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21972">
      <w:pPr>
        <w:rPr>
          <w:rFonts w:hint="default" w:ascii="Arial" w:hAnsi="Arial" w:eastAsiaTheme="minorEastAsia"/>
          <w:b/>
          <w:sz w:val="22"/>
          <w:szCs w:val="22"/>
          <w:lang w:val="en-US" w:eastAsia="zh-CN"/>
        </w:rPr>
      </w:pPr>
      <w:r>
        <w:rPr>
          <w:rFonts w:ascii="Arial" w:hAnsi="Arial" w:eastAsia="Times New Roman"/>
          <w:b/>
          <w:sz w:val="22"/>
          <w:szCs w:val="22"/>
          <w:lang w:eastAsia="zh-CN"/>
        </w:rPr>
        <w:t>3GPP TSG RAN WG2 Meeting #1</w:t>
      </w:r>
      <w:r>
        <w:rPr>
          <w:rFonts w:hint="eastAsia" w:ascii="Arial" w:hAnsi="Arial" w:eastAsiaTheme="minorEastAsia"/>
          <w:b/>
          <w:sz w:val="22"/>
          <w:szCs w:val="22"/>
          <w:lang w:eastAsia="zh-CN"/>
        </w:rPr>
        <w:t>31</w:t>
      </w:r>
      <w:r>
        <w:rPr>
          <w:rFonts w:ascii="Arial" w:hAnsi="Arial" w:eastAsia="Times New Roman"/>
          <w:b/>
          <w:sz w:val="22"/>
          <w:szCs w:val="22"/>
          <w:lang w:eastAsia="zh-CN"/>
        </w:rPr>
        <w:t xml:space="preserve">            </w:t>
      </w:r>
      <w:r>
        <w:rPr>
          <w:rFonts w:ascii="Arial" w:hAnsi="Arial" w:eastAsia="Times New Roman"/>
          <w:b/>
          <w:sz w:val="22"/>
          <w:szCs w:val="22"/>
          <w:lang w:eastAsia="zh-CN"/>
        </w:rPr>
        <w:tab/>
      </w:r>
      <w:r>
        <w:rPr>
          <w:rFonts w:ascii="Arial" w:hAnsi="Arial" w:eastAsia="Times New Roman"/>
          <w:b/>
          <w:sz w:val="22"/>
          <w:szCs w:val="22"/>
          <w:lang w:eastAsia="zh-CN"/>
        </w:rPr>
        <w:t xml:space="preserve">                      R2-250</w:t>
      </w:r>
      <w:r>
        <w:rPr>
          <w:rFonts w:hint="eastAsia" w:ascii="Arial" w:hAnsi="Arial" w:eastAsia="Times New Roman"/>
          <w:b/>
          <w:sz w:val="22"/>
          <w:szCs w:val="22"/>
          <w:lang w:val="en-US" w:eastAsia="zh-CN"/>
        </w:rPr>
        <w:t>6142</w:t>
      </w:r>
      <w:bookmarkStart w:id="0" w:name="_GoBack"/>
      <w:bookmarkEnd w:id="0"/>
    </w:p>
    <w:p w14:paraId="7496FB2F">
      <w:pPr>
        <w:pStyle w:val="31"/>
        <w:rPr>
          <w:sz w:val="22"/>
          <w:szCs w:val="22"/>
        </w:rPr>
      </w:pPr>
      <w:r>
        <w:rPr>
          <w:rFonts w:hint="eastAsia"/>
          <w:sz w:val="22"/>
          <w:szCs w:val="22"/>
        </w:rPr>
        <w:t>Bangalore, India</w:t>
      </w:r>
      <w:r>
        <w:rPr>
          <w:sz w:val="22"/>
          <w:szCs w:val="22"/>
        </w:rPr>
        <w:t xml:space="preserve"> </w:t>
      </w:r>
      <w:r>
        <w:rPr>
          <w:rFonts w:hint="eastAsia"/>
          <w:sz w:val="22"/>
          <w:szCs w:val="22"/>
        </w:rPr>
        <w:t>Aug 25th – 29th, 2025</w:t>
      </w:r>
    </w:p>
    <w:p w14:paraId="5F2F32EF">
      <w:pPr>
        <w:pStyle w:val="31"/>
        <w:rPr>
          <w:rFonts w:eastAsiaTheme="minorEastAsia"/>
          <w:szCs w:val="24"/>
        </w:rPr>
      </w:pPr>
      <w:r>
        <w:rPr>
          <w:sz w:val="22"/>
          <w:szCs w:val="22"/>
          <w:lang w:val="sv-SE"/>
        </w:rPr>
        <w:t>Agenda Item:</w:t>
      </w:r>
      <w:r>
        <w:rPr>
          <w:sz w:val="22"/>
          <w:szCs w:val="22"/>
          <w:lang w:val="sv-SE"/>
        </w:rPr>
        <w:tab/>
      </w:r>
      <w:r>
        <w:rPr>
          <w:rFonts w:hint="eastAsia" w:eastAsiaTheme="minorEastAsia"/>
          <w:sz w:val="22"/>
          <w:szCs w:val="22"/>
          <w:lang w:val="sv-SE"/>
        </w:rPr>
        <w:t>8.10.2</w:t>
      </w:r>
    </w:p>
    <w:p w14:paraId="30C1D437">
      <w:pPr>
        <w:pStyle w:val="31"/>
        <w:rPr>
          <w:sz w:val="22"/>
          <w:szCs w:val="22"/>
        </w:rPr>
      </w:pPr>
      <w:r>
        <w:rPr>
          <w:sz w:val="22"/>
          <w:szCs w:val="22"/>
        </w:rPr>
        <w:t>Source:</w:t>
      </w:r>
      <w:r>
        <w:rPr>
          <w:sz w:val="22"/>
          <w:szCs w:val="22"/>
        </w:rPr>
        <w:tab/>
      </w:r>
      <w:r>
        <w:rPr>
          <w:sz w:val="22"/>
          <w:szCs w:val="22"/>
        </w:rPr>
        <w:t>Xiaomi</w:t>
      </w:r>
    </w:p>
    <w:p w14:paraId="16F71035">
      <w:pPr>
        <w:pStyle w:val="31"/>
        <w:rPr>
          <w:rFonts w:eastAsiaTheme="minorEastAsia"/>
          <w:sz w:val="22"/>
          <w:szCs w:val="22"/>
        </w:rPr>
      </w:pPr>
      <w:r>
        <w:rPr>
          <w:sz w:val="22"/>
          <w:szCs w:val="22"/>
        </w:rPr>
        <w:t>Title:</w:t>
      </w:r>
      <w:r>
        <w:rPr>
          <w:sz w:val="22"/>
          <w:szCs w:val="22"/>
        </w:rPr>
        <w:tab/>
      </w:r>
      <w:r>
        <w:rPr>
          <w:sz w:val="22"/>
          <w:szCs w:val="22"/>
        </w:rPr>
        <w:t>Discussion on Rel-19 SON</w:t>
      </w:r>
      <w:r>
        <w:rPr>
          <w:rFonts w:hint="eastAsia" w:eastAsia="宋体"/>
          <w:sz w:val="22"/>
          <w:szCs w:val="22"/>
        </w:rPr>
        <w:t>/</w:t>
      </w:r>
      <w:r>
        <w:rPr>
          <w:sz w:val="22"/>
          <w:szCs w:val="22"/>
        </w:rPr>
        <w:t>MDT open issues</w:t>
      </w:r>
    </w:p>
    <w:p w14:paraId="1F358D02">
      <w:pPr>
        <w:pStyle w:val="31"/>
        <w:rPr>
          <w:rFonts w:eastAsiaTheme="minorEastAsia"/>
          <w:sz w:val="22"/>
          <w:szCs w:val="22"/>
        </w:rPr>
      </w:pPr>
      <w:r>
        <w:rPr>
          <w:rFonts w:hint="eastAsia" w:eastAsiaTheme="minorEastAsia"/>
          <w:sz w:val="22"/>
          <w:szCs w:val="22"/>
        </w:rPr>
        <w:t>Document for</w:t>
      </w:r>
      <w:r>
        <w:rPr>
          <w:sz w:val="22"/>
          <w:szCs w:val="22"/>
        </w:rPr>
        <w:t>:</w:t>
      </w:r>
      <w:r>
        <w:rPr>
          <w:sz w:val="22"/>
          <w:szCs w:val="22"/>
        </w:rPr>
        <w:tab/>
      </w:r>
      <w:r>
        <w:rPr>
          <w:sz w:val="22"/>
          <w:szCs w:val="22"/>
        </w:rPr>
        <w:t xml:space="preserve">Discussion </w:t>
      </w:r>
      <w:r>
        <w:rPr>
          <w:rFonts w:hint="eastAsia" w:eastAsiaTheme="minorEastAsia"/>
          <w:sz w:val="22"/>
          <w:szCs w:val="22"/>
        </w:rPr>
        <w:t>and Decision</w:t>
      </w:r>
    </w:p>
    <w:p w14:paraId="646F51B4">
      <w:pPr>
        <w:pStyle w:val="2"/>
        <w:tabs>
          <w:tab w:val="clear" w:pos="4680"/>
          <w:tab w:val="clear" w:pos="9360"/>
        </w:tabs>
      </w:pPr>
      <w:r>
        <w:t>Introduction</w:t>
      </w:r>
    </w:p>
    <w:p w14:paraId="1D9E4746">
      <w:pPr>
        <w:rPr>
          <w:lang w:val="en-GB" w:eastAsia="zh-CN"/>
        </w:rPr>
      </w:pPr>
      <w:r>
        <w:rPr>
          <w:lang w:val="en-GB" w:eastAsia="zh-CN"/>
        </w:rPr>
        <w:t>In the post RAN2 #1</w:t>
      </w:r>
      <w:r>
        <w:rPr>
          <w:rFonts w:hint="eastAsia"/>
          <w:lang w:eastAsia="zh-CN"/>
        </w:rPr>
        <w:t>30</w:t>
      </w:r>
      <w:r>
        <w:rPr>
          <w:lang w:val="en-GB" w:eastAsia="zh-CN"/>
        </w:rPr>
        <w:t xml:space="preserve"> meeting </w:t>
      </w:r>
      <w:r>
        <w:rPr>
          <w:rFonts w:hint="eastAsia"/>
          <w:lang w:val="en-GB" w:eastAsia="zh-CN"/>
        </w:rPr>
        <w:t>[Post130][605][SONMDT] Running NR RRC CR (Ericsson)</w:t>
      </w:r>
      <w:r>
        <w:rPr>
          <w:lang w:val="en-GB" w:eastAsia="zh-CN"/>
        </w:rPr>
        <w:t xml:space="preserve"> [1], the RRC Running CR captured previous RAN2 agreements </w:t>
      </w:r>
      <w:r>
        <w:rPr>
          <w:rFonts w:hint="eastAsia"/>
          <w:lang w:val="en-GB" w:eastAsia="zh-CN"/>
        </w:rPr>
        <w:t>pertains to</w:t>
      </w:r>
      <w:r>
        <w:rPr>
          <w:lang w:val="en-GB" w:eastAsia="zh-CN"/>
        </w:rPr>
        <w:t xml:space="preserve"> Rel-19 SON/MDT WI, and some issues are left which need to be brought for online decision.</w:t>
      </w:r>
    </w:p>
    <w:p w14:paraId="5C211CF3">
      <w:pPr>
        <w:rPr>
          <w:lang w:val="en-GB" w:eastAsia="zh-CN"/>
        </w:rPr>
      </w:pPr>
      <w:r>
        <w:rPr>
          <w:lang w:val="en-GB" w:eastAsia="zh-CN"/>
        </w:rPr>
        <w:t xml:space="preserve">In this contribution, we discuss some RRC left issues and summarize them for discussion, e.g., </w:t>
      </w:r>
      <w:r>
        <w:rPr>
          <w:rFonts w:hint="eastAsia"/>
          <w:lang w:val="en-GB" w:eastAsia="zh-CN"/>
        </w:rPr>
        <w:t xml:space="preserve">whether to indicate </w:t>
      </w:r>
      <w:r>
        <w:rPr>
          <w:lang w:val="en-GB" w:eastAsia="zh-CN"/>
        </w:rPr>
        <w:t>the correlation of SHR and SPR</w:t>
      </w:r>
      <w:r>
        <w:rPr>
          <w:rFonts w:hint="eastAsia"/>
          <w:lang w:eastAsia="zh-CN"/>
        </w:rPr>
        <w:t>, how to handle the scenario of CHO with candidate SCG with complementary CHO only configuration</w:t>
      </w:r>
      <w:r>
        <w:rPr>
          <w:lang w:val="en-GB" w:eastAsia="zh-CN"/>
        </w:rPr>
        <w:t xml:space="preserve">. </w:t>
      </w:r>
    </w:p>
    <w:p w14:paraId="7D606BEB">
      <w:pPr>
        <w:pStyle w:val="2"/>
        <w:tabs>
          <w:tab w:val="clear" w:pos="4680"/>
          <w:tab w:val="clear" w:pos="9360"/>
        </w:tabs>
      </w:pPr>
      <w:r>
        <w:t>Discussion</w:t>
      </w:r>
    </w:p>
    <w:p w14:paraId="771907CF">
      <w:pPr>
        <w:pStyle w:val="4"/>
      </w:pPr>
      <w:r>
        <w:rPr>
          <w:rFonts w:hint="eastAsia" w:eastAsiaTheme="minorEastAsia"/>
          <w:lang w:eastAsia="zh-CN"/>
        </w:rPr>
        <w:t>RRC open issues</w:t>
      </w:r>
    </w:p>
    <w:p w14:paraId="164D90B4">
      <w:pPr>
        <w:rPr>
          <w:i/>
          <w:iCs/>
          <w:u w:val="single"/>
          <w:lang w:val="en-GB" w:eastAsia="zh-CN"/>
        </w:rPr>
      </w:pPr>
      <w:r>
        <w:rPr>
          <w:i/>
          <w:iCs/>
          <w:u w:val="single"/>
          <w:lang w:val="en-GB" w:eastAsia="zh-CN"/>
        </w:rPr>
        <w:t>Open issue RRC-1</w:t>
      </w:r>
    </w:p>
    <w:p w14:paraId="6A573669">
      <w:pPr>
        <w:rPr>
          <w:lang w:val="en-GB" w:eastAsia="zh-CN"/>
        </w:rPr>
      </w:pPr>
      <w:r>
        <w:rPr>
          <w:rFonts w:hint="eastAsia"/>
          <w:lang w:val="en-GB" w:eastAsia="zh-CN"/>
        </w:rPr>
        <w:t xml:space="preserve">In the post email discussion [1], the </w:t>
      </w:r>
      <w:r>
        <w:rPr>
          <w:lang w:val="en-GB" w:eastAsia="zh-CN"/>
        </w:rPr>
        <w:t>RRC-1</w:t>
      </w:r>
      <w:r>
        <w:rPr>
          <w:rFonts w:hint="eastAsia"/>
          <w:lang w:val="en-GB" w:eastAsia="zh-CN"/>
        </w:rPr>
        <w:t xml:space="preserve"> open issue </w:t>
      </w:r>
      <w:r>
        <w:rPr>
          <w:lang w:val="en-GB" w:eastAsia="zh-CN"/>
        </w:rPr>
        <w:t>shows several options to be down-selected in RAN2</w:t>
      </w:r>
      <w:r>
        <w:rPr>
          <w:rFonts w:hint="eastAsia"/>
          <w:lang w:val="en-GB" w:eastAsia="zh-CN"/>
        </w:rPr>
        <w:t>.</w:t>
      </w:r>
      <w:r>
        <w:rPr>
          <w:lang w:val="en-GB"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42C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0BE36444">
            <w:pPr>
              <w:widowControl w:val="0"/>
              <w:tabs>
                <w:tab w:val="left" w:pos="1304"/>
                <w:tab w:val="left" w:pos="1701"/>
              </w:tabs>
              <w:spacing w:after="120" w:line="278" w:lineRule="auto"/>
              <w:ind w:left="1304" w:hanging="1304"/>
              <w:jc w:val="both"/>
              <w:textAlignment w:val="baseline"/>
              <w:rPr>
                <w:rFonts w:ascii="Arial" w:hAnsi="Arial" w:eastAsia="Calibri"/>
                <w:b/>
                <w:bCs/>
                <w:sz w:val="22"/>
                <w:lang w:val="en-GB" w:eastAsia="zh-CN"/>
              </w:rPr>
            </w:pPr>
            <w:r>
              <w:rPr>
                <w:rFonts w:ascii="Arial" w:hAnsi="Arial" w:eastAsia="Calibri"/>
                <w:b/>
                <w:bCs/>
                <w:sz w:val="22"/>
                <w:lang w:val="en-GB" w:eastAsia="zh-CN"/>
              </w:rPr>
              <w:t>[</w:t>
            </w:r>
            <w:r>
              <w:rPr>
                <w:rFonts w:ascii="Arial" w:hAnsi="Arial" w:eastAsia="Calibri"/>
                <w:b/>
                <w:bCs/>
                <w:sz w:val="22"/>
                <w:lang w:val="en-GB" w:eastAsia="sv-SE"/>
              </w:rPr>
              <w:t>Open issue RRC-1</w:t>
            </w:r>
            <w:r>
              <w:rPr>
                <w:rFonts w:ascii="Arial" w:hAnsi="Arial" w:eastAsia="Calibri"/>
                <w:b/>
                <w:bCs/>
                <w:sz w:val="22"/>
                <w:lang w:val="en-GB" w:eastAsia="zh-CN"/>
              </w:rPr>
              <w:t xml:space="preserve">] For correlation of SHR and SHR generated for a CHO with Candidate SCG, RAN2 discuss and agree to one of the following options </w:t>
            </w:r>
          </w:p>
          <w:p w14:paraId="2D8A40DF">
            <w:pPr>
              <w:widowControl w:val="0"/>
              <w:numPr>
                <w:ilvl w:val="1"/>
                <w:numId w:val="7"/>
              </w:numPr>
              <w:tabs>
                <w:tab w:val="left" w:pos="1701"/>
              </w:tabs>
              <w:overflowPunct/>
              <w:autoSpaceDE/>
              <w:autoSpaceDN/>
              <w:adjustRightInd/>
              <w:spacing w:after="120" w:line="278" w:lineRule="auto"/>
              <w:jc w:val="both"/>
              <w:textAlignment w:val="baseline"/>
              <w:rPr>
                <w:rFonts w:ascii="Arial" w:hAnsi="Arial" w:eastAsia="Calibri"/>
                <w:b/>
                <w:bCs/>
                <w:sz w:val="22"/>
                <w:lang w:val="en-GB" w:eastAsia="zh-CN"/>
              </w:rPr>
            </w:pPr>
            <w:r>
              <w:rPr>
                <w:rFonts w:ascii="Arial" w:hAnsi="Arial" w:eastAsia="Calibri"/>
                <w:b/>
                <w:bCs/>
                <w:sz w:val="22"/>
                <w:lang w:val="en-GB" w:eastAsia="zh-CN"/>
              </w:rPr>
              <w:t>Correlation indication in RRC_Complete message (a flag beside availability indication)</w:t>
            </w:r>
          </w:p>
          <w:p w14:paraId="2BE77F62">
            <w:pPr>
              <w:widowControl w:val="0"/>
              <w:numPr>
                <w:ilvl w:val="1"/>
                <w:numId w:val="7"/>
              </w:numPr>
              <w:tabs>
                <w:tab w:val="left" w:pos="1701"/>
              </w:tabs>
              <w:overflowPunct/>
              <w:autoSpaceDE/>
              <w:autoSpaceDN/>
              <w:adjustRightInd/>
              <w:spacing w:after="120" w:line="278" w:lineRule="auto"/>
              <w:jc w:val="both"/>
              <w:textAlignment w:val="baseline"/>
              <w:rPr>
                <w:rFonts w:ascii="Arial" w:hAnsi="Arial" w:eastAsia="Calibri"/>
                <w:b/>
                <w:bCs/>
                <w:sz w:val="22"/>
                <w:lang w:val="en-GB" w:eastAsia="zh-CN"/>
              </w:rPr>
            </w:pPr>
            <w:r>
              <w:rPr>
                <w:rFonts w:ascii="Arial" w:hAnsi="Arial" w:eastAsia="Calibri"/>
                <w:b/>
                <w:bCs/>
                <w:sz w:val="22"/>
                <w:lang w:val="en-GB" w:eastAsia="zh-CN"/>
              </w:rPr>
              <w:t>Correlation indication inside the SHR and SPR</w:t>
            </w:r>
          </w:p>
          <w:p w14:paraId="6B0E9A4E">
            <w:pPr>
              <w:widowControl w:val="0"/>
              <w:numPr>
                <w:ilvl w:val="1"/>
                <w:numId w:val="7"/>
              </w:numPr>
              <w:tabs>
                <w:tab w:val="left" w:pos="1701"/>
              </w:tabs>
              <w:overflowPunct/>
              <w:autoSpaceDE/>
              <w:autoSpaceDN/>
              <w:adjustRightInd/>
              <w:spacing w:after="120" w:line="278" w:lineRule="auto"/>
              <w:jc w:val="both"/>
              <w:textAlignment w:val="baseline"/>
              <w:rPr>
                <w:rFonts w:ascii="Arial" w:hAnsi="Arial" w:eastAsia="Calibri"/>
                <w:b/>
                <w:bCs/>
                <w:sz w:val="22"/>
                <w:lang w:val="en-GB" w:eastAsia="zh-CN"/>
              </w:rPr>
            </w:pPr>
            <w:r>
              <w:rPr>
                <w:rFonts w:ascii="Arial" w:hAnsi="Arial" w:eastAsia="Calibri"/>
                <w:b/>
                <w:bCs/>
                <w:sz w:val="22"/>
                <w:lang w:val="en-GB" w:eastAsia="zh-CN"/>
              </w:rPr>
              <w:t>Logging C-RNTI of PCell and timeSinceSPR in SPR</w:t>
            </w:r>
          </w:p>
          <w:p w14:paraId="2352379E">
            <w:pPr>
              <w:widowControl w:val="0"/>
              <w:numPr>
                <w:ilvl w:val="1"/>
                <w:numId w:val="7"/>
              </w:numPr>
              <w:tabs>
                <w:tab w:val="left" w:pos="1701"/>
              </w:tabs>
              <w:overflowPunct/>
              <w:autoSpaceDE/>
              <w:autoSpaceDN/>
              <w:adjustRightInd/>
              <w:spacing w:after="120" w:line="278" w:lineRule="auto"/>
              <w:jc w:val="both"/>
              <w:textAlignment w:val="baseline"/>
              <w:rPr>
                <w:rFonts w:ascii="Arial" w:hAnsi="Arial" w:eastAsia="Calibri"/>
                <w:b/>
                <w:bCs/>
                <w:sz w:val="22"/>
                <w:lang w:val="en-GB" w:eastAsia="zh-CN"/>
              </w:rPr>
            </w:pPr>
            <w:r>
              <w:rPr>
                <w:rFonts w:ascii="Arial" w:hAnsi="Arial" w:eastAsia="Calibri"/>
                <w:b/>
                <w:bCs/>
                <w:sz w:val="22"/>
                <w:lang w:val="en-GB" w:eastAsia="zh-CN"/>
              </w:rPr>
              <w:t>The duplicated information in correlated SHR and SPR is sufficient. no further information is needed for correlation.</w:t>
            </w:r>
          </w:p>
        </w:tc>
      </w:tr>
    </w:tbl>
    <w:p w14:paraId="42D65F4B">
      <w:pPr>
        <w:rPr>
          <w:lang w:val="en-GB" w:eastAsia="zh-CN"/>
        </w:rPr>
      </w:pPr>
    </w:p>
    <w:p w14:paraId="2ECF4BAA">
      <w:pPr>
        <w:rPr>
          <w:iCs/>
          <w:lang w:val="en-GB" w:eastAsia="zh-CN"/>
        </w:rPr>
      </w:pPr>
      <w:r>
        <w:rPr>
          <w:rFonts w:hint="eastAsia"/>
          <w:lang w:val="en-GB" w:eastAsia="zh-CN"/>
        </w:rPr>
        <w:t xml:space="preserve">Among the four options above, we prefer Option </w:t>
      </w:r>
      <w:r>
        <w:rPr>
          <w:rFonts w:hint="eastAsia"/>
          <w:lang w:val="en-US" w:eastAsia="zh-CN"/>
        </w:rPr>
        <w:t>d</w:t>
      </w:r>
      <w:r>
        <w:rPr>
          <w:rFonts w:hint="eastAsia"/>
          <w:lang w:val="en-GB" w:eastAsia="zh-CN"/>
        </w:rPr>
        <w:t>. In our view, there</w:t>
      </w:r>
      <w:r>
        <w:rPr>
          <w:rFonts w:hint="eastAsia"/>
          <w:lang w:val="en-US" w:eastAsia="zh-CN"/>
        </w:rPr>
        <w:t xml:space="preserve"> i</w:t>
      </w:r>
      <w:r>
        <w:rPr>
          <w:rFonts w:hint="eastAsia"/>
          <w:lang w:val="en-GB" w:eastAsia="zh-CN"/>
        </w:rPr>
        <w:t>s no need to introduce such</w:t>
      </w:r>
      <w:r>
        <w:rPr>
          <w:rFonts w:hint="eastAsia"/>
          <w:lang w:val="en-US" w:eastAsia="zh-CN"/>
        </w:rPr>
        <w:t xml:space="preserve"> extra</w:t>
      </w:r>
      <w:r>
        <w:rPr>
          <w:rFonts w:hint="eastAsia"/>
          <w:lang w:val="en-GB" w:eastAsia="zh-CN"/>
        </w:rPr>
        <w:t xml:space="preserve"> correlation indications (Options </w:t>
      </w:r>
      <w:r>
        <w:rPr>
          <w:rFonts w:hint="eastAsia"/>
          <w:lang w:val="en-US" w:eastAsia="zh-CN"/>
        </w:rPr>
        <w:t>a</w:t>
      </w:r>
      <w:r>
        <w:rPr>
          <w:rFonts w:hint="eastAsia"/>
          <w:lang w:val="en-GB" w:eastAsia="zh-CN"/>
        </w:rPr>
        <w:t xml:space="preserve">, </w:t>
      </w:r>
      <w:r>
        <w:rPr>
          <w:rFonts w:hint="eastAsia"/>
          <w:lang w:val="en-US" w:eastAsia="zh-CN"/>
        </w:rPr>
        <w:t>b</w:t>
      </w:r>
      <w:r>
        <w:rPr>
          <w:rFonts w:hint="eastAsia"/>
          <w:lang w:val="en-GB" w:eastAsia="zh-CN"/>
        </w:rPr>
        <w:t xml:space="preserve">, </w:t>
      </w:r>
      <w:r>
        <w:rPr>
          <w:rFonts w:hint="eastAsia"/>
          <w:lang w:val="en-US" w:eastAsia="zh-CN"/>
        </w:rPr>
        <w:t>c</w:t>
      </w:r>
      <w:r>
        <w:rPr>
          <w:rFonts w:hint="eastAsia"/>
          <w:lang w:val="en-GB" w:eastAsia="zh-CN"/>
        </w:rPr>
        <w:t xml:space="preserve">) to add signaling overhead. This is because the network always optimizes based on cell-based measurements and information in SON reports; it </w:t>
      </w:r>
      <w:r>
        <w:rPr>
          <w:rFonts w:hint="eastAsia"/>
          <w:lang w:val="en-US" w:eastAsia="zh-CN"/>
        </w:rPr>
        <w:t xml:space="preserve">can </w:t>
      </w:r>
      <w:r>
        <w:rPr>
          <w:rFonts w:hint="eastAsia"/>
          <w:lang w:val="en-GB" w:eastAsia="zh-CN"/>
        </w:rPr>
        <w:t xml:space="preserve">bind a pair of SHR and SPR together </w:t>
      </w:r>
      <w:r>
        <w:rPr>
          <w:rFonts w:hint="eastAsia"/>
          <w:lang w:val="en-US" w:eastAsia="zh-CN"/>
        </w:rPr>
        <w:t>when</w:t>
      </w:r>
      <w:r>
        <w:rPr>
          <w:rFonts w:hint="eastAsia"/>
          <w:lang w:val="en-GB" w:eastAsia="zh-CN"/>
        </w:rPr>
        <w:t xml:space="preserve"> </w:t>
      </w:r>
      <w:r>
        <w:rPr>
          <w:rFonts w:hint="eastAsia"/>
          <w:lang w:val="en-US" w:eastAsia="zh-CN"/>
        </w:rPr>
        <w:t>SHR and SPR</w:t>
      </w:r>
      <w:r>
        <w:rPr>
          <w:rFonts w:hint="eastAsia"/>
          <w:lang w:val="en-GB" w:eastAsia="zh-CN"/>
        </w:rPr>
        <w:t xml:space="preserve"> </w:t>
      </w:r>
      <w:r>
        <w:rPr>
          <w:rFonts w:hint="eastAsia"/>
          <w:lang w:val="en-US" w:eastAsia="zh-CN"/>
        </w:rPr>
        <w:t xml:space="preserve">both </w:t>
      </w:r>
      <w:r>
        <w:rPr>
          <w:rFonts w:hint="eastAsia"/>
          <w:lang w:val="en-GB" w:eastAsia="zh-CN"/>
        </w:rPr>
        <w:t>contain the same pair of</w:t>
      </w:r>
      <w:r>
        <w:rPr>
          <w:rFonts w:hint="eastAsia"/>
          <w:lang w:val="en-US" w:eastAsia="zh-CN"/>
        </w:rPr>
        <w:t xml:space="preserve"> </w:t>
      </w:r>
      <w:r>
        <w:rPr>
          <w:rFonts w:hint="eastAsia"/>
          <w:lang w:val="en-GB" w:eastAsia="zh-CN"/>
        </w:rPr>
        <w:t>cell IDs (Pcell/PScell)</w:t>
      </w:r>
      <w:r>
        <w:rPr>
          <w:rFonts w:hint="eastAsia"/>
          <w:lang w:val="en-US" w:eastAsia="zh-CN"/>
        </w:rPr>
        <w:t xml:space="preserve">, and the same source/neighbour PCell/PScell measurements with configured with CHO with candidate SCGs, which can indicate the alignment of SHR and SPR are generated at the same time clearly. Thus, no needs to introduce additional a, b, c mechanisms for this. </w:t>
      </w:r>
      <w:r>
        <w:rPr>
          <w:rFonts w:hint="eastAsia"/>
          <w:lang w:val="en-GB" w:eastAsia="zh-CN"/>
        </w:rPr>
        <w:t>The duplicated information in correlated SHR and SPR is sufficient</w:t>
      </w:r>
      <w:r>
        <w:rPr>
          <w:lang w:val="en-GB" w:eastAsia="zh-CN"/>
        </w:rPr>
        <w:t>.</w:t>
      </w:r>
    </w:p>
    <w:p w14:paraId="6196735A">
      <w:pPr>
        <w:overflowPunct/>
        <w:autoSpaceDE/>
        <w:autoSpaceDN/>
        <w:adjustRightInd/>
        <w:spacing w:after="0"/>
        <w:rPr>
          <w:b/>
          <w:bCs/>
          <w:lang w:val="en-GB" w:eastAsia="zh-CN"/>
        </w:rPr>
      </w:pPr>
      <w:r>
        <w:rPr>
          <w:b/>
          <w:bCs/>
          <w:lang w:val="en-GB" w:eastAsia="zh-CN"/>
        </w:rPr>
        <w:t>Proposal 1:</w:t>
      </w:r>
      <w:r>
        <w:rPr>
          <w:rFonts w:hint="eastAsia"/>
          <w:b/>
          <w:bCs/>
          <w:lang w:val="en-GB" w:eastAsia="zh-CN"/>
        </w:rPr>
        <w:t xml:space="preserve"> </w:t>
      </w:r>
      <w:r>
        <w:rPr>
          <w:b/>
          <w:bCs/>
          <w:lang w:val="en-GB" w:eastAsia="zh-CN"/>
        </w:rPr>
        <w:t>(RRC-1)</w:t>
      </w:r>
      <w:r>
        <w:rPr>
          <w:rFonts w:hint="eastAsia"/>
          <w:b/>
          <w:bCs/>
          <w:lang w:val="en-GB" w:eastAsia="zh-CN"/>
        </w:rPr>
        <w:t xml:space="preserve"> </w:t>
      </w:r>
      <w:r>
        <w:rPr>
          <w:b/>
          <w:bCs/>
          <w:lang w:val="en-GB" w:eastAsia="zh-CN"/>
        </w:rPr>
        <w:t>For whether to introduce correlation indicator, RAN2 to agree with option d and no specs impacts.</w:t>
      </w:r>
    </w:p>
    <w:p w14:paraId="35743B32">
      <w:pPr>
        <w:overflowPunct/>
        <w:autoSpaceDE/>
        <w:autoSpaceDN/>
        <w:adjustRightInd/>
        <w:spacing w:after="0"/>
        <w:ind w:firstLine="720"/>
        <w:rPr>
          <w:b/>
          <w:bCs/>
          <w:lang w:val="en-GB" w:eastAsia="zh-CN"/>
        </w:rPr>
      </w:pPr>
      <w:r>
        <w:rPr>
          <w:b/>
          <w:bCs/>
          <w:lang w:val="en-GB" w:eastAsia="zh-CN"/>
        </w:rPr>
        <w:t>- Option d. The duplicated information in correlated SHR and SPR is sufficient. no further information is needed for correlation.</w:t>
      </w:r>
    </w:p>
    <w:p w14:paraId="63D41F2E">
      <w:pPr>
        <w:overflowPunct/>
        <w:autoSpaceDE/>
        <w:autoSpaceDN/>
        <w:adjustRightInd/>
        <w:spacing w:after="0"/>
        <w:rPr>
          <w:rFonts w:ascii="宋体" w:hAnsi="宋体" w:cs="宋体"/>
          <w:vanish/>
          <w:sz w:val="24"/>
          <w:szCs w:val="24"/>
          <w:lang w:val="en-GB" w:eastAsia="zh-CN"/>
        </w:rPr>
      </w:pPr>
    </w:p>
    <w:p w14:paraId="5BBD1F98">
      <w:pPr>
        <w:rPr>
          <w:b/>
          <w:bCs/>
          <w:lang w:eastAsia="zh-CN"/>
        </w:rPr>
      </w:pPr>
    </w:p>
    <w:p w14:paraId="1FF9790B">
      <w:pPr>
        <w:rPr>
          <w:i/>
          <w:iCs/>
          <w:u w:val="single"/>
          <w:lang w:val="en-GB" w:eastAsia="zh-CN"/>
        </w:rPr>
      </w:pPr>
      <w:r>
        <w:rPr>
          <w:i/>
          <w:iCs/>
          <w:u w:val="single"/>
          <w:lang w:val="en-GB" w:eastAsia="zh-CN"/>
        </w:rPr>
        <w:t>Open issue RRC-2</w:t>
      </w:r>
    </w:p>
    <w:p w14:paraId="26102289">
      <w:pPr>
        <w:rPr>
          <w:rFonts w:hint="default"/>
          <w:lang w:val="en-US" w:eastAsia="zh-CN"/>
        </w:rPr>
      </w:pPr>
      <w:r>
        <w:rPr>
          <w:rFonts w:hint="eastAsia"/>
          <w:lang w:val="en-GB" w:eastAsia="zh-CN"/>
        </w:rPr>
        <w:t>Regarding whether to consider the scenario where a complementary CHO-only configuration is set up after a CHO with candidate SCGs configuration, some companies have pointed out that this scenario was proposed in the Rel-18 mobility Work Item (WI) to ensure that at least the PCell handover can be executed. In the 38.331 specifications, there is no restriction on how the network configures complementary CHO-only configurations for the same UE that has already been configured with candidate SCG configurations.</w:t>
      </w:r>
      <w:r>
        <w:rPr>
          <w:rFonts w:hint="eastAsia"/>
          <w:lang w:val="en-US" w:eastAsia="zh-CN"/>
        </w:rPr>
        <w:t xml:space="preserve"> </w:t>
      </w:r>
      <w:r>
        <w:rPr>
          <w:rFonts w:hint="eastAsia"/>
          <w:lang w:val="en-GB" w:eastAsia="zh-CN"/>
        </w:rPr>
        <w:t>Companies are interested in the case where CHO-only configurations are set up after candidate SCG configurations. They believe that MRO for this scenario can help the network determine which CHO/CPAC execution condition is properly configured. Companies propose enhancing support for the two cases below</w:t>
      </w:r>
      <w:r>
        <w:rPr>
          <w:rFonts w:hint="eastAsia"/>
          <w:lang w:val="en-US" w:eastAsia="zh-CN"/>
        </w:rPr>
        <w:t>:</w:t>
      </w:r>
    </w:p>
    <w:p w14:paraId="56D0B9DA">
      <w:pPr>
        <w:numPr>
          <w:ilvl w:val="0"/>
          <w:numId w:val="8"/>
        </w:numPr>
        <w:overflowPunct/>
        <w:autoSpaceDE/>
        <w:autoSpaceDN/>
        <w:adjustRightInd/>
        <w:spacing w:before="120" w:beforeLines="50" w:after="120" w:afterLines="50"/>
        <w:ind w:left="283" w:hanging="283"/>
        <w:jc w:val="both"/>
        <w:rPr>
          <w:rFonts w:ascii="Times-Roman" w:hAnsi="Times-Roman"/>
          <w:color w:val="000000"/>
          <w:lang w:eastAsia="zh-CN"/>
        </w:rPr>
      </w:pPr>
      <w:r>
        <w:rPr>
          <w:rFonts w:hint="eastAsia" w:ascii="Times-Roman" w:hAnsi="Times-Roman"/>
          <w:color w:val="000000"/>
        </w:rPr>
        <w:t>Case 1: Neither of the two conditions of CHO with candidate SCGs is fulfilled</w:t>
      </w:r>
    </w:p>
    <w:p w14:paraId="2076C008">
      <w:pPr>
        <w:numPr>
          <w:ilvl w:val="0"/>
          <w:numId w:val="8"/>
        </w:numPr>
        <w:overflowPunct/>
        <w:autoSpaceDE/>
        <w:autoSpaceDN/>
        <w:adjustRightInd/>
        <w:spacing w:before="120" w:beforeLines="50" w:after="120" w:afterLines="50"/>
        <w:ind w:left="283" w:hanging="283"/>
        <w:jc w:val="both"/>
        <w:rPr>
          <w:rFonts w:ascii="Times-Roman" w:hAnsi="Times-Roman"/>
          <w:color w:val="000000"/>
        </w:rPr>
      </w:pPr>
      <w:r>
        <w:rPr>
          <w:rFonts w:hint="eastAsia" w:ascii="Times-Roman" w:hAnsi="Times-Roman"/>
          <w:color w:val="000000"/>
        </w:rPr>
        <w:t>Case 2: One of the two conditions of CHO with candidate SCGs is fulfilled</w:t>
      </w:r>
    </w:p>
    <w:p w14:paraId="4AD5F65B">
      <w:pPr>
        <w:overflowPunct/>
        <w:autoSpaceDE/>
        <w:autoSpaceDN/>
        <w:adjustRightInd/>
        <w:spacing w:before="120" w:beforeLines="50" w:after="120" w:afterLines="50"/>
        <w:jc w:val="both"/>
        <w:rPr>
          <w:rFonts w:ascii="Times-Roman" w:hAnsi="Times-Roman"/>
          <w:color w:val="000000"/>
        </w:rPr>
      </w:pPr>
      <w:r>
        <w:rPr>
          <w:rFonts w:hint="eastAsia" w:ascii="Times-Roman" w:hAnsi="Times-Roman"/>
          <w:color w:val="000000"/>
        </w:rPr>
        <w:t xml:space="preserve">To analyze these two cases, the RAN2#127bis agreements for CHO with candidate SCGs are listed below, and Table 1 is provided to analyze the scenario where both CHO with candidate SCGs and CHO-only configurations are </w:t>
      </w:r>
      <w:r>
        <w:rPr>
          <w:rFonts w:hint="eastAsia" w:ascii="Times-Roman" w:hAnsi="Times-Roman"/>
          <w:color w:val="000000"/>
          <w:lang w:val="en-US" w:eastAsia="zh-CN"/>
        </w:rPr>
        <w:t>configured</w:t>
      </w:r>
      <w:r>
        <w:rPr>
          <w:rFonts w:ascii="Times-Roman" w:hAnsi="Times-Roman"/>
          <w:color w:val="000000"/>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74C7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283AB3C9">
            <w:pPr>
              <w:pStyle w:val="32"/>
              <w:numPr>
                <w:ilvl w:val="0"/>
                <w:numId w:val="8"/>
              </w:numPr>
              <w:spacing w:after="0"/>
              <w:rPr>
                <w:b/>
                <w:bCs/>
                <w:lang w:val="en-GB" w:eastAsia="zh-CN"/>
              </w:rPr>
            </w:pPr>
            <w:r>
              <w:rPr>
                <w:b/>
                <w:bCs/>
                <w:lang w:val="en-GB" w:eastAsia="zh-CN"/>
              </w:rPr>
              <w:t>UE reports the time gap between the first met condition (CHO or CPAC) and the second met condition (CPAC or CHO), and the first met execution condition (as agreed by RAN3), for a failed CHO with candidate SCGs.</w:t>
            </w:r>
          </w:p>
          <w:p w14:paraId="4D774CB9">
            <w:pPr>
              <w:pStyle w:val="32"/>
              <w:numPr>
                <w:ilvl w:val="0"/>
                <w:numId w:val="8"/>
              </w:numPr>
              <w:spacing w:after="0"/>
              <w:rPr>
                <w:lang w:val="en-GB" w:eastAsia="zh-CN"/>
              </w:rPr>
            </w:pPr>
            <w:r>
              <w:rPr>
                <w:b/>
                <w:bCs/>
                <w:lang w:val="en-GB" w:eastAsia="zh-CN"/>
              </w:rPr>
              <w:t>Include the elapsed time between the point in time of the first fulfilled condition and RLF in RLF report.</w:t>
            </w:r>
          </w:p>
        </w:tc>
      </w:tr>
    </w:tbl>
    <w:p w14:paraId="76FEA930">
      <w:pPr>
        <w:overflowPunct/>
        <w:autoSpaceDE/>
        <w:autoSpaceDN/>
        <w:adjustRightInd/>
        <w:spacing w:after="0"/>
        <w:rPr>
          <w:lang w:val="en-GB" w:eastAsia="zh-CN"/>
        </w:rPr>
      </w:pPr>
    </w:p>
    <w:p w14:paraId="6AD102DA">
      <w:pPr>
        <w:overflowPunct/>
        <w:autoSpaceDE/>
        <w:autoSpaceDN/>
        <w:adjustRightInd/>
        <w:spacing w:after="0"/>
        <w:jc w:val="center"/>
        <w:rPr>
          <w:rFonts w:hint="eastAsia"/>
          <w:b/>
          <w:bCs/>
          <w:lang w:val="en-GB" w:eastAsia="zh-CN"/>
        </w:rPr>
      </w:pPr>
      <w:r>
        <w:rPr>
          <w:rFonts w:hint="eastAsia"/>
          <w:b/>
          <w:bCs/>
          <w:lang w:val="en-GB" w:eastAsia="zh-CN"/>
        </w:rPr>
        <w:t>T</w:t>
      </w:r>
      <w:r>
        <w:rPr>
          <w:b/>
          <w:bCs/>
          <w:lang w:val="en-GB" w:eastAsia="zh-CN"/>
        </w:rPr>
        <w:t xml:space="preserve">able 1: Analysis of </w:t>
      </w:r>
      <w:r>
        <w:rPr>
          <w:rFonts w:hint="eastAsia"/>
          <w:b/>
          <w:bCs/>
          <w:lang w:val="en-GB" w:eastAsia="zh-CN"/>
        </w:rPr>
        <w:t>ca</w:t>
      </w:r>
      <w:r>
        <w:rPr>
          <w:b/>
          <w:bCs/>
          <w:lang w:val="en-GB" w:eastAsia="zh-CN"/>
        </w:rPr>
        <w:t>ses when both CHO with candidate SCGs and CHO-only are configured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14:paraId="2BF0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6" w:type="dxa"/>
          </w:tcPr>
          <w:p w14:paraId="5E831913">
            <w:pPr>
              <w:overflowPunct/>
              <w:autoSpaceDE/>
              <w:autoSpaceDN/>
              <w:adjustRightInd/>
              <w:spacing w:after="0"/>
              <w:rPr>
                <w:rFonts w:hint="eastAsia" w:eastAsia="Calibri"/>
                <w:lang w:val="en-GB" w:eastAsia="zh-CN"/>
              </w:rPr>
            </w:pPr>
            <w:r>
              <w:rPr>
                <w:rFonts w:eastAsia="Calibri"/>
                <w:lang w:val="en-GB" w:eastAsia="zh-CN"/>
              </w:rPr>
              <w:t>Cases (configured with both CHO with candidate SCGs and CHO-only)</w:t>
            </w:r>
          </w:p>
        </w:tc>
        <w:tc>
          <w:tcPr>
            <w:tcW w:w="3117" w:type="dxa"/>
          </w:tcPr>
          <w:p w14:paraId="6665E70F">
            <w:pPr>
              <w:overflowPunct/>
              <w:autoSpaceDE/>
              <w:autoSpaceDN/>
              <w:adjustRightInd/>
              <w:spacing w:after="0"/>
              <w:rPr>
                <w:rFonts w:hint="eastAsia" w:eastAsia="Calibri"/>
                <w:lang w:val="en-GB" w:eastAsia="zh-CN"/>
              </w:rPr>
            </w:pPr>
            <w:r>
              <w:rPr>
                <w:rFonts w:hint="eastAsia" w:eastAsia="Calibri"/>
                <w:lang w:val="en-GB" w:eastAsia="zh-CN"/>
              </w:rPr>
              <w:t>o</w:t>
            </w:r>
            <w:r>
              <w:rPr>
                <w:rFonts w:eastAsia="Calibri"/>
                <w:lang w:val="en-GB" w:eastAsia="zh-CN"/>
              </w:rPr>
              <w:t>utcome</w:t>
            </w:r>
          </w:p>
        </w:tc>
        <w:tc>
          <w:tcPr>
            <w:tcW w:w="3117" w:type="dxa"/>
          </w:tcPr>
          <w:p w14:paraId="6E5E1FA2">
            <w:pPr>
              <w:overflowPunct/>
              <w:autoSpaceDE/>
              <w:autoSpaceDN/>
              <w:adjustRightInd/>
              <w:spacing w:after="0"/>
              <w:rPr>
                <w:rFonts w:hint="eastAsia" w:eastAsia="Calibri"/>
                <w:lang w:val="en-GB" w:eastAsia="zh-CN"/>
              </w:rPr>
            </w:pPr>
            <w:r>
              <w:rPr>
                <w:rFonts w:hint="eastAsia" w:eastAsia="Calibri"/>
                <w:lang w:val="en-GB" w:eastAsia="zh-CN"/>
              </w:rPr>
              <w:t>N</w:t>
            </w:r>
            <w:r>
              <w:rPr>
                <w:rFonts w:eastAsia="Calibri"/>
                <w:lang w:val="en-GB" w:eastAsia="zh-CN"/>
              </w:rPr>
              <w:t>W’s position</w:t>
            </w:r>
          </w:p>
        </w:tc>
      </w:tr>
      <w:tr w14:paraId="2886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6" w:type="dxa"/>
          </w:tcPr>
          <w:p w14:paraId="07B4287C">
            <w:pPr>
              <w:overflowPunct/>
              <w:autoSpaceDE/>
              <w:autoSpaceDN/>
              <w:adjustRightInd/>
              <w:spacing w:after="0"/>
              <w:rPr>
                <w:rFonts w:eastAsia="Calibri"/>
                <w:lang w:val="en-GB" w:eastAsia="zh-CN"/>
              </w:rPr>
            </w:pPr>
            <w:r>
              <w:rPr>
                <w:rFonts w:eastAsia="Calibri"/>
                <w:lang w:val="en-GB" w:eastAsia="zh-CN"/>
              </w:rPr>
              <w:t>1. Neither condition is met</w:t>
            </w:r>
          </w:p>
        </w:tc>
        <w:tc>
          <w:tcPr>
            <w:tcW w:w="3117" w:type="dxa"/>
          </w:tcPr>
          <w:p w14:paraId="2581C895">
            <w:pPr>
              <w:overflowPunct/>
              <w:autoSpaceDE/>
              <w:autoSpaceDN/>
              <w:adjustRightInd/>
              <w:spacing w:after="0"/>
              <w:rPr>
                <w:rFonts w:hint="eastAsia" w:eastAsia="Calibri"/>
                <w:lang w:val="en-GB" w:eastAsia="zh-CN"/>
              </w:rPr>
            </w:pPr>
            <w:r>
              <w:rPr>
                <w:rFonts w:hint="eastAsia" w:eastAsia="Calibri"/>
                <w:lang w:val="en-GB" w:eastAsia="zh-CN"/>
              </w:rPr>
              <w:t>R</w:t>
            </w:r>
            <w:r>
              <w:rPr>
                <w:rFonts w:eastAsia="Calibri"/>
                <w:lang w:val="en-GB" w:eastAsia="zh-CN"/>
              </w:rPr>
              <w:t>LF</w:t>
            </w:r>
          </w:p>
        </w:tc>
        <w:tc>
          <w:tcPr>
            <w:tcW w:w="3117" w:type="dxa"/>
          </w:tcPr>
          <w:p w14:paraId="7EF8C40E">
            <w:pPr>
              <w:overflowPunct/>
              <w:autoSpaceDE/>
              <w:autoSpaceDN/>
              <w:adjustRightInd/>
              <w:spacing w:after="0"/>
              <w:rPr>
                <w:rFonts w:hint="eastAsia" w:eastAsia="Calibri"/>
                <w:lang w:val="en-GB" w:eastAsia="zh-CN"/>
              </w:rPr>
            </w:pPr>
            <w:r>
              <w:rPr>
                <w:rFonts w:hint="eastAsia" w:eastAsia="Calibri"/>
                <w:lang w:val="en-GB" w:eastAsia="zh-CN"/>
              </w:rPr>
              <w:t>N</w:t>
            </w:r>
            <w:r>
              <w:rPr>
                <w:rFonts w:eastAsia="Calibri"/>
                <w:lang w:val="en-GB" w:eastAsia="zh-CN"/>
              </w:rPr>
              <w:t xml:space="preserve">W need to optimize both CHO and CPAC configurations due to </w:t>
            </w:r>
            <w:r>
              <w:rPr>
                <w:rFonts w:hint="eastAsia" w:eastAsia="Calibri"/>
                <w:lang w:val="en-GB" w:eastAsia="zh-CN"/>
              </w:rPr>
              <w:t>RLF</w:t>
            </w:r>
            <w:r>
              <w:rPr>
                <w:rFonts w:eastAsia="Calibri"/>
                <w:lang w:val="en-GB" w:eastAsia="zh-CN"/>
              </w:rPr>
              <w:t xml:space="preserve"> failure.</w:t>
            </w:r>
          </w:p>
        </w:tc>
      </w:tr>
      <w:tr w14:paraId="6747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6" w:type="dxa"/>
          </w:tcPr>
          <w:p w14:paraId="65EDEEA2">
            <w:pPr>
              <w:overflowPunct/>
              <w:autoSpaceDE/>
              <w:autoSpaceDN/>
              <w:adjustRightInd/>
              <w:spacing w:after="0"/>
              <w:rPr>
                <w:rFonts w:eastAsia="Calibri"/>
                <w:lang w:val="en-GB" w:eastAsia="zh-CN"/>
              </w:rPr>
            </w:pPr>
            <w:r>
              <w:rPr>
                <w:rFonts w:eastAsia="Calibri"/>
                <w:lang w:val="en-GB" w:eastAsia="zh-CN"/>
              </w:rPr>
              <w:t>2a. O</w:t>
            </w:r>
            <w:r>
              <w:rPr>
                <w:rFonts w:hint="eastAsia" w:eastAsia="Calibri"/>
                <w:lang w:val="en-GB" w:eastAsia="zh-CN"/>
              </w:rPr>
              <w:t>nly</w:t>
            </w:r>
            <w:r>
              <w:rPr>
                <w:rFonts w:eastAsia="Calibri"/>
                <w:lang w:val="en-GB" w:eastAsia="zh-CN"/>
              </w:rPr>
              <w:t xml:space="preserve"> </w:t>
            </w:r>
            <w:r>
              <w:rPr>
                <w:rFonts w:hint="eastAsia" w:eastAsia="Calibri"/>
                <w:lang w:val="en-GB" w:eastAsia="zh-CN"/>
              </w:rPr>
              <w:t>C</w:t>
            </w:r>
            <w:r>
              <w:rPr>
                <w:rFonts w:eastAsia="Calibri"/>
                <w:lang w:val="en-GB" w:eastAsia="zh-CN"/>
              </w:rPr>
              <w:t>HO condition is met</w:t>
            </w:r>
          </w:p>
        </w:tc>
        <w:tc>
          <w:tcPr>
            <w:tcW w:w="3117" w:type="dxa"/>
          </w:tcPr>
          <w:p w14:paraId="73E8B02A">
            <w:pPr>
              <w:overflowPunct/>
              <w:autoSpaceDE/>
              <w:autoSpaceDN/>
              <w:adjustRightInd/>
              <w:spacing w:after="0"/>
              <w:rPr>
                <w:rFonts w:hint="eastAsia" w:eastAsia="Calibri"/>
                <w:lang w:val="en-GB" w:eastAsia="zh-CN"/>
              </w:rPr>
            </w:pPr>
            <w:r>
              <w:rPr>
                <w:rFonts w:hint="eastAsia" w:eastAsia="Calibri"/>
                <w:lang w:val="en-GB" w:eastAsia="zh-CN"/>
              </w:rPr>
              <w:t>C</w:t>
            </w:r>
            <w:r>
              <w:rPr>
                <w:rFonts w:eastAsia="Calibri"/>
                <w:lang w:val="en-GB" w:eastAsia="zh-CN"/>
              </w:rPr>
              <w:t>HO-only handover successfully</w:t>
            </w:r>
          </w:p>
        </w:tc>
        <w:tc>
          <w:tcPr>
            <w:tcW w:w="3117" w:type="dxa"/>
          </w:tcPr>
          <w:p w14:paraId="40BB2A01">
            <w:pPr>
              <w:overflowPunct/>
              <w:autoSpaceDE/>
              <w:autoSpaceDN/>
              <w:adjustRightInd/>
              <w:spacing w:after="0"/>
              <w:rPr>
                <w:rFonts w:hint="eastAsia" w:eastAsia="Calibri"/>
                <w:lang w:val="en-GB" w:eastAsia="zh-CN"/>
              </w:rPr>
            </w:pPr>
            <w:r>
              <w:rPr>
                <w:rFonts w:hint="eastAsia" w:eastAsia="Calibri"/>
                <w:lang w:val="en-GB" w:eastAsia="zh-CN"/>
              </w:rPr>
              <w:t>N</w:t>
            </w:r>
            <w:r>
              <w:rPr>
                <w:rFonts w:eastAsia="Calibri"/>
                <w:lang w:val="en-GB" w:eastAsia="zh-CN"/>
              </w:rPr>
              <w:t>W knows CHO-only condition is successfully executed and it is highly likely that CPAC condition is not met, NW doesn’t need to do the optimization due to PCell HO successfully.</w:t>
            </w:r>
          </w:p>
        </w:tc>
      </w:tr>
      <w:tr w14:paraId="61B3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6" w:type="dxa"/>
          </w:tcPr>
          <w:p w14:paraId="4F15EC5D">
            <w:pPr>
              <w:overflowPunct/>
              <w:autoSpaceDE/>
              <w:autoSpaceDN/>
              <w:adjustRightInd/>
              <w:spacing w:after="0"/>
              <w:rPr>
                <w:rFonts w:hint="eastAsia" w:eastAsia="Calibri"/>
                <w:lang w:val="en-GB" w:eastAsia="zh-CN"/>
              </w:rPr>
            </w:pPr>
            <w:r>
              <w:rPr>
                <w:rFonts w:eastAsia="Calibri"/>
                <w:lang w:val="en-GB" w:eastAsia="zh-CN"/>
              </w:rPr>
              <w:t>2b. Only CPAC condition is met</w:t>
            </w:r>
          </w:p>
        </w:tc>
        <w:tc>
          <w:tcPr>
            <w:tcW w:w="3117" w:type="dxa"/>
          </w:tcPr>
          <w:p w14:paraId="17198E05">
            <w:pPr>
              <w:overflowPunct/>
              <w:autoSpaceDE/>
              <w:autoSpaceDN/>
              <w:adjustRightInd/>
              <w:spacing w:after="0"/>
              <w:rPr>
                <w:rFonts w:hint="eastAsia" w:eastAsia="Calibri"/>
                <w:lang w:val="en-GB" w:eastAsia="zh-CN"/>
              </w:rPr>
            </w:pPr>
            <w:r>
              <w:rPr>
                <w:rFonts w:hint="eastAsia" w:eastAsia="Calibri"/>
                <w:lang w:val="en-GB" w:eastAsia="zh-CN"/>
              </w:rPr>
              <w:t>R</w:t>
            </w:r>
            <w:r>
              <w:rPr>
                <w:rFonts w:eastAsia="Calibri"/>
                <w:lang w:val="en-GB" w:eastAsia="zh-CN"/>
              </w:rPr>
              <w:t xml:space="preserve">LF, UE reports RLF report to NW and set </w:t>
            </w:r>
            <w:r>
              <w:rPr>
                <w:rFonts w:eastAsia="Calibri"/>
                <w:i/>
                <w:iCs/>
                <w:lang w:eastAsia="zh-CN"/>
              </w:rPr>
              <w:t xml:space="preserve">firstFulfilledConfig </w:t>
            </w:r>
            <w:r>
              <w:rPr>
                <w:rFonts w:eastAsia="Calibri"/>
                <w:lang w:eastAsia="zh-CN"/>
              </w:rPr>
              <w:t>to “cpc”</w:t>
            </w:r>
          </w:p>
        </w:tc>
        <w:tc>
          <w:tcPr>
            <w:tcW w:w="3117" w:type="dxa"/>
          </w:tcPr>
          <w:p w14:paraId="4A6A0E50">
            <w:pPr>
              <w:overflowPunct/>
              <w:autoSpaceDE/>
              <w:autoSpaceDN/>
              <w:adjustRightInd/>
              <w:spacing w:after="0"/>
              <w:rPr>
                <w:rFonts w:hint="eastAsia" w:eastAsia="Calibri"/>
                <w:lang w:val="en-GB" w:eastAsia="zh-CN"/>
              </w:rPr>
            </w:pPr>
            <w:r>
              <w:rPr>
                <w:rFonts w:hint="eastAsia" w:eastAsia="Calibri"/>
                <w:lang w:val="en-GB" w:eastAsia="zh-CN"/>
              </w:rPr>
              <w:t>N</w:t>
            </w:r>
            <w:r>
              <w:rPr>
                <w:rFonts w:eastAsia="Calibri"/>
                <w:lang w:val="en-GB" w:eastAsia="zh-CN"/>
              </w:rPr>
              <w:t>W need to optimize CHO configuration.</w:t>
            </w:r>
          </w:p>
        </w:tc>
      </w:tr>
    </w:tbl>
    <w:p w14:paraId="6EF7C22E">
      <w:pPr>
        <w:overflowPunct/>
        <w:autoSpaceDE/>
        <w:autoSpaceDN/>
        <w:adjustRightInd/>
        <w:spacing w:after="0"/>
        <w:rPr>
          <w:rFonts w:hint="eastAsia"/>
          <w:lang w:val="en-GB" w:eastAsia="zh-CN"/>
        </w:rPr>
      </w:pPr>
      <w:r>
        <w:rPr>
          <w:rFonts w:hint="eastAsia"/>
          <w:lang w:val="en-GB" w:eastAsia="zh-CN"/>
        </w:rPr>
        <w:t xml:space="preserve"> </w:t>
      </w:r>
    </w:p>
    <w:p w14:paraId="36472393">
      <w:pPr>
        <w:overflowPunct/>
        <w:autoSpaceDE/>
        <w:autoSpaceDN/>
        <w:adjustRightInd/>
        <w:spacing w:after="0"/>
        <w:rPr>
          <w:lang w:eastAsia="zh-CN"/>
        </w:rPr>
      </w:pPr>
      <w:r>
        <w:rPr>
          <w:rFonts w:hint="eastAsia"/>
          <w:lang w:eastAsia="zh-CN"/>
        </w:rPr>
        <w:t xml:space="preserve">For Case 1: This is not an issue unique to the scenario where both CHO with candidate SCGs and CHO-only configurations are </w:t>
      </w:r>
      <w:r>
        <w:rPr>
          <w:rFonts w:hint="eastAsia"/>
          <w:lang w:val="en-US" w:eastAsia="zh-CN"/>
        </w:rPr>
        <w:t>configured</w:t>
      </w:r>
      <w:r>
        <w:rPr>
          <w:rFonts w:hint="eastAsia"/>
          <w:lang w:eastAsia="zh-CN"/>
        </w:rPr>
        <w:t xml:space="preserve">. According to the current 38.331 running CR, when a UE is configured with CHO with candidate SCGs, only the first fulfilled execution condition is reported to the network. The situation where neither of the two conditions is met has not been considered in the current running CR. Therefore, RAN2 only needs to extend the </w:t>
      </w:r>
      <w:r>
        <w:rPr>
          <w:rFonts w:hint="eastAsia"/>
          <w:i/>
          <w:iCs/>
          <w:lang w:eastAsia="zh-CN"/>
        </w:rPr>
        <w:t>firstFulfilledConfig</w:t>
      </w:r>
      <w:r>
        <w:rPr>
          <w:rFonts w:hint="eastAsia"/>
          <w:lang w:eastAsia="zh-CN"/>
        </w:rPr>
        <w:t xml:space="preserve"> </w:t>
      </w:r>
      <w:r>
        <w:rPr>
          <w:rFonts w:hint="eastAsia"/>
          <w:lang w:val="en-US" w:eastAsia="zh-CN"/>
        </w:rPr>
        <w:t>IE</w:t>
      </w:r>
      <w:r>
        <w:rPr>
          <w:rFonts w:hint="eastAsia"/>
          <w:lang w:eastAsia="zh-CN"/>
        </w:rPr>
        <w:t xml:space="preserve"> to support a "neither" indication, so that the network can know when neither condition is fulfilled</w:t>
      </w:r>
      <w:r>
        <w:rPr>
          <w:lang w:eastAsia="zh-CN"/>
        </w:rPr>
        <w:t>.</w:t>
      </w:r>
    </w:p>
    <w:p w14:paraId="67D89214">
      <w:pPr>
        <w:overflowPunct/>
        <w:autoSpaceDE/>
        <w:autoSpaceDN/>
        <w:adjustRightInd/>
        <w:spacing w:after="0"/>
        <w:rPr>
          <w:rFonts w:hint="eastAsia"/>
          <w:lang w:val="en-US" w:eastAsia="zh-CN"/>
        </w:rPr>
      </w:pPr>
      <w:r>
        <w:rPr>
          <w:rFonts w:hint="eastAsia"/>
          <w:lang w:eastAsia="zh-CN"/>
        </w:rPr>
        <w:t xml:space="preserve">For Cases 2a and 2b: Current agreements already cover this scenario. When the CPAC condition is fulfilled (e.g., during CPAC execution), the UE will set </w:t>
      </w:r>
      <w:r>
        <w:rPr>
          <w:rFonts w:hint="eastAsia"/>
          <w:i/>
          <w:iCs/>
          <w:lang w:eastAsia="zh-CN"/>
        </w:rPr>
        <w:t>firstFulfilledConfig</w:t>
      </w:r>
      <w:r>
        <w:rPr>
          <w:rFonts w:hint="eastAsia"/>
          <w:lang w:eastAsia="zh-CN"/>
        </w:rPr>
        <w:t xml:space="preserve"> to "cpc", and the network will know that the CHO condition was not met before </w:t>
      </w:r>
      <w:r>
        <w:rPr>
          <w:rFonts w:hint="eastAsia"/>
          <w:lang w:val="en-US" w:eastAsia="zh-CN"/>
        </w:rPr>
        <w:t>RLF occurs</w:t>
      </w:r>
      <w:r>
        <w:rPr>
          <w:rFonts w:hint="eastAsia"/>
          <w:lang w:eastAsia="zh-CN"/>
        </w:rPr>
        <w:t>. When the CHO condition is fulfilled first, the CHO-only configuration will be executed successfully. The network will then know that the CPAC condition was not met in time (otherwise, the CHO with candidate SCG would have been executed successfully). However, the network does not need to perform optimization in this case because the CHO-only configuration was executed successfully</w:t>
      </w:r>
      <w:r>
        <w:rPr>
          <w:rFonts w:hint="eastAsia"/>
          <w:lang w:val="en-US" w:eastAsia="zh-CN"/>
        </w:rPr>
        <w:t xml:space="preserve"> that satisfy network</w:t>
      </w:r>
      <w:r>
        <w:rPr>
          <w:rFonts w:hint="default"/>
          <w:lang w:val="en-US" w:eastAsia="zh-CN"/>
        </w:rPr>
        <w:t>’</w:t>
      </w:r>
      <w:r>
        <w:rPr>
          <w:rFonts w:hint="eastAsia"/>
          <w:lang w:val="en-US" w:eastAsia="zh-CN"/>
        </w:rPr>
        <w:t>s requirements</w:t>
      </w:r>
      <w:r>
        <w:rPr>
          <w:rFonts w:hint="eastAsia"/>
          <w:lang w:eastAsia="zh-CN"/>
        </w:rPr>
        <w:t>.</w:t>
      </w:r>
      <w:r>
        <w:rPr>
          <w:rFonts w:hint="eastAsia"/>
          <w:lang w:val="en-US" w:eastAsia="zh-CN"/>
        </w:rPr>
        <w:t xml:space="preserve"> </w:t>
      </w:r>
    </w:p>
    <w:p w14:paraId="03F22EC1">
      <w:pPr>
        <w:overflowPunct/>
        <w:autoSpaceDE/>
        <w:autoSpaceDN/>
        <w:adjustRightInd/>
        <w:spacing w:after="0"/>
        <w:rPr>
          <w:lang w:eastAsia="zh-CN"/>
        </w:rPr>
      </w:pPr>
      <w:r>
        <w:rPr>
          <w:rFonts w:hint="eastAsia"/>
          <w:lang w:eastAsia="zh-CN"/>
        </w:rPr>
        <w:t xml:space="preserve">Therefore, there is no need to consider the scenario where a complementary CHO configuration is </w:t>
      </w:r>
      <w:r>
        <w:rPr>
          <w:rFonts w:hint="eastAsia"/>
          <w:lang w:val="en-US" w:eastAsia="zh-CN"/>
        </w:rPr>
        <w:t>configured</w:t>
      </w:r>
      <w:r>
        <w:rPr>
          <w:rFonts w:hint="eastAsia"/>
          <w:lang w:eastAsia="zh-CN"/>
        </w:rPr>
        <w:t xml:space="preserve"> after a CHO with candidate SCG configuration. Instead, RAN2 needs to consider enhancing the </w:t>
      </w:r>
      <w:r>
        <w:rPr>
          <w:rFonts w:hint="eastAsia"/>
          <w:i/>
          <w:iCs/>
          <w:lang w:eastAsia="zh-CN"/>
        </w:rPr>
        <w:t>firstFulfilledConfig</w:t>
      </w:r>
      <w:r>
        <w:rPr>
          <w:rFonts w:hint="eastAsia"/>
          <w:lang w:eastAsia="zh-CN"/>
        </w:rPr>
        <w:t xml:space="preserve"> IE in the 38.331 running CR to support the "neither" indication when both the CHO and CPAC conditions are not fulfilled</w:t>
      </w:r>
      <w:r>
        <w:rPr>
          <w:lang w:eastAsia="zh-CN"/>
        </w:rPr>
        <w:t>.</w:t>
      </w:r>
    </w:p>
    <w:p w14:paraId="1BF63158">
      <w:pPr>
        <w:overflowPunct/>
        <w:autoSpaceDE/>
        <w:autoSpaceDN/>
        <w:adjustRightInd/>
        <w:spacing w:after="0"/>
        <w:rPr>
          <w:lang w:eastAsia="zh-CN"/>
        </w:rPr>
      </w:pPr>
    </w:p>
    <w:p w14:paraId="42F91A4B">
      <w:pPr>
        <w:overflowPunct/>
        <w:autoSpaceDE/>
        <w:autoSpaceDN/>
        <w:adjustRightInd/>
        <w:spacing w:after="0"/>
        <w:rPr>
          <w:b/>
          <w:bCs/>
          <w:lang w:val="en-GB" w:eastAsia="zh-CN"/>
        </w:rPr>
      </w:pPr>
      <w:r>
        <w:rPr>
          <w:b/>
          <w:bCs/>
          <w:lang w:val="en-GB" w:eastAsia="zh-CN"/>
        </w:rPr>
        <w:t>Proposal 2:</w:t>
      </w:r>
      <w:r>
        <w:rPr>
          <w:rFonts w:hint="eastAsia"/>
          <w:b/>
          <w:bCs/>
          <w:lang w:val="en-GB" w:eastAsia="zh-CN"/>
        </w:rPr>
        <w:t xml:space="preserve"> </w:t>
      </w:r>
      <w:r>
        <w:rPr>
          <w:b/>
          <w:bCs/>
          <w:lang w:val="en-GB" w:eastAsia="zh-CN"/>
        </w:rPr>
        <w:t>(RRC-2)</w:t>
      </w:r>
      <w:r>
        <w:rPr>
          <w:rFonts w:hint="eastAsia"/>
          <w:b/>
          <w:bCs/>
          <w:lang w:val="en-GB" w:eastAsia="zh-CN"/>
        </w:rPr>
        <w:t xml:space="preserve"> </w:t>
      </w:r>
      <w:r>
        <w:rPr>
          <w:b/>
          <w:bCs/>
          <w:lang w:val="en-GB" w:eastAsia="zh-CN"/>
        </w:rPr>
        <w:t>RAN2 do not need to do optimization for the scenario of CHO with candidate SCG with complementary CHO only configuration.</w:t>
      </w:r>
    </w:p>
    <w:p w14:paraId="5B12904F">
      <w:pPr>
        <w:overflowPunct/>
        <w:autoSpaceDE/>
        <w:autoSpaceDN/>
        <w:adjustRightInd/>
        <w:spacing w:after="0"/>
        <w:rPr>
          <w:b/>
          <w:bCs/>
          <w:lang w:val="en-GB" w:eastAsia="zh-CN"/>
        </w:rPr>
      </w:pPr>
      <w:r>
        <w:rPr>
          <w:b/>
          <w:bCs/>
          <w:lang w:val="en-GB" w:eastAsia="zh-CN"/>
        </w:rPr>
        <w:t>Proposal 3:</w:t>
      </w:r>
      <w:r>
        <w:rPr>
          <w:rFonts w:hint="eastAsia"/>
          <w:b/>
          <w:bCs/>
          <w:lang w:val="en-GB" w:eastAsia="zh-CN"/>
        </w:rPr>
        <w:t xml:space="preserve"> </w:t>
      </w:r>
      <w:r>
        <w:rPr>
          <w:b/>
          <w:bCs/>
          <w:lang w:val="en-GB" w:eastAsia="zh-CN"/>
        </w:rPr>
        <w:t>(RRC-2)</w:t>
      </w:r>
      <w:r>
        <w:rPr>
          <w:rFonts w:hint="eastAsia"/>
          <w:b/>
          <w:bCs/>
          <w:lang w:val="en-GB" w:eastAsia="zh-CN"/>
        </w:rPr>
        <w:t xml:space="preserve"> </w:t>
      </w:r>
      <w:r>
        <w:rPr>
          <w:b/>
          <w:bCs/>
          <w:lang w:val="en-GB" w:eastAsia="zh-CN"/>
        </w:rPr>
        <w:t xml:space="preserve">RAN2 needs to consider to extend </w:t>
      </w:r>
      <w:r>
        <w:rPr>
          <w:b/>
          <w:bCs/>
          <w:i/>
          <w:iCs/>
          <w:lang w:val="en-GB" w:eastAsia="zh-CN"/>
        </w:rPr>
        <w:t>firstFulfilledConfig</w:t>
      </w:r>
      <w:r>
        <w:rPr>
          <w:b/>
          <w:bCs/>
          <w:lang w:val="en-GB" w:eastAsia="zh-CN"/>
        </w:rPr>
        <w:t xml:space="preserve"> IE in 38.331 running CR to support “neither” in case of both CHO and CPAC conditions are not fulfilled.</w:t>
      </w:r>
    </w:p>
    <w:p w14:paraId="69309E33">
      <w:pPr>
        <w:overflowPunct/>
        <w:autoSpaceDE/>
        <w:autoSpaceDN/>
        <w:adjustRightInd/>
        <w:spacing w:after="0"/>
        <w:rPr>
          <w:b/>
          <w:bCs/>
          <w:lang w:val="en-GB" w:eastAsia="zh-CN"/>
        </w:rPr>
      </w:pPr>
    </w:p>
    <w:p w14:paraId="504385EE">
      <w:pPr>
        <w:rPr>
          <w:rFonts w:hint="eastAsia"/>
          <w:lang w:eastAsia="zh-CN"/>
        </w:rPr>
      </w:pPr>
    </w:p>
    <w:p w14:paraId="628BE332">
      <w:pPr>
        <w:pStyle w:val="2"/>
        <w:tabs>
          <w:tab w:val="clear" w:pos="4680"/>
          <w:tab w:val="clear" w:pos="9360"/>
        </w:tabs>
      </w:pPr>
      <w:r>
        <w:t>Conclusion</w:t>
      </w:r>
    </w:p>
    <w:p w14:paraId="2B97E03D">
      <w:r>
        <w:t xml:space="preserve">In this contribution, </w:t>
      </w:r>
      <w:r>
        <w:rPr>
          <w:rFonts w:hint="eastAsia"/>
          <w:lang w:eastAsia="zh-CN"/>
        </w:rPr>
        <w:t>we propose</w:t>
      </w:r>
      <w:r>
        <w:t>:</w:t>
      </w:r>
    </w:p>
    <w:p w14:paraId="39FE1C1F">
      <w:pPr>
        <w:overflowPunct/>
        <w:autoSpaceDE/>
        <w:autoSpaceDN/>
        <w:adjustRightInd/>
        <w:spacing w:after="0"/>
        <w:rPr>
          <w:b/>
          <w:bCs/>
          <w:lang w:val="en-GB" w:eastAsia="zh-CN"/>
        </w:rPr>
      </w:pPr>
      <w:r>
        <w:rPr>
          <w:b/>
          <w:bCs/>
          <w:lang w:val="en-GB" w:eastAsia="zh-CN"/>
        </w:rPr>
        <w:t>Proposal 1:</w:t>
      </w:r>
      <w:r>
        <w:rPr>
          <w:rFonts w:hint="eastAsia"/>
          <w:b/>
          <w:bCs/>
          <w:lang w:val="en-GB" w:eastAsia="zh-CN"/>
        </w:rPr>
        <w:t xml:space="preserve"> </w:t>
      </w:r>
      <w:r>
        <w:rPr>
          <w:b/>
          <w:bCs/>
          <w:lang w:val="en-GB" w:eastAsia="zh-CN"/>
        </w:rPr>
        <w:t>(RRC-1)</w:t>
      </w:r>
      <w:r>
        <w:rPr>
          <w:rFonts w:hint="eastAsia"/>
          <w:b/>
          <w:bCs/>
          <w:lang w:val="en-GB" w:eastAsia="zh-CN"/>
        </w:rPr>
        <w:t xml:space="preserve"> </w:t>
      </w:r>
      <w:r>
        <w:rPr>
          <w:b/>
          <w:bCs/>
          <w:lang w:val="en-GB" w:eastAsia="zh-CN"/>
        </w:rPr>
        <w:t>For whether to introduce correlation indicator, RAN2 to agree with option d and no specs impacts.</w:t>
      </w:r>
    </w:p>
    <w:p w14:paraId="6489B297">
      <w:pPr>
        <w:overflowPunct/>
        <w:autoSpaceDE/>
        <w:autoSpaceDN/>
        <w:adjustRightInd/>
        <w:spacing w:after="0"/>
        <w:ind w:firstLine="720"/>
        <w:rPr>
          <w:b/>
          <w:bCs/>
          <w:lang w:val="en-GB" w:eastAsia="zh-CN"/>
        </w:rPr>
      </w:pPr>
      <w:r>
        <w:rPr>
          <w:b/>
          <w:bCs/>
          <w:lang w:val="en-GB" w:eastAsia="zh-CN"/>
        </w:rPr>
        <w:t>- Option d. The duplicated information in correlated SHR and SPR is sufficient. no further information is needed for correlation.</w:t>
      </w:r>
    </w:p>
    <w:p w14:paraId="42E0BC8F">
      <w:pPr>
        <w:overflowPunct/>
        <w:autoSpaceDE/>
        <w:autoSpaceDN/>
        <w:adjustRightInd/>
        <w:spacing w:after="0"/>
        <w:rPr>
          <w:b/>
          <w:bCs/>
          <w:lang w:val="en-GB" w:eastAsia="zh-CN"/>
        </w:rPr>
      </w:pPr>
      <w:r>
        <w:rPr>
          <w:b/>
          <w:bCs/>
          <w:lang w:val="en-GB" w:eastAsia="zh-CN"/>
        </w:rPr>
        <w:t>Proposal 2:</w:t>
      </w:r>
      <w:r>
        <w:rPr>
          <w:rFonts w:hint="eastAsia"/>
          <w:b/>
          <w:bCs/>
          <w:lang w:val="en-GB" w:eastAsia="zh-CN"/>
        </w:rPr>
        <w:t xml:space="preserve"> </w:t>
      </w:r>
      <w:r>
        <w:rPr>
          <w:b/>
          <w:bCs/>
          <w:lang w:val="en-GB" w:eastAsia="zh-CN"/>
        </w:rPr>
        <w:t>(RRC-2)</w:t>
      </w:r>
      <w:r>
        <w:rPr>
          <w:rFonts w:hint="eastAsia"/>
          <w:b/>
          <w:bCs/>
          <w:lang w:val="en-GB" w:eastAsia="zh-CN"/>
        </w:rPr>
        <w:t xml:space="preserve"> </w:t>
      </w:r>
      <w:r>
        <w:rPr>
          <w:b/>
          <w:bCs/>
          <w:lang w:val="en-GB" w:eastAsia="zh-CN"/>
        </w:rPr>
        <w:t>RAN2 do not need to do optimization for the scenario of CHO with candidate SCG with complementary CHO only configuration.</w:t>
      </w:r>
    </w:p>
    <w:p w14:paraId="0FA495D4">
      <w:pPr>
        <w:overflowPunct/>
        <w:autoSpaceDE/>
        <w:autoSpaceDN/>
        <w:adjustRightInd/>
        <w:spacing w:after="0"/>
        <w:rPr>
          <w:b/>
          <w:bCs/>
          <w:lang w:val="en-GB" w:eastAsia="zh-CN"/>
        </w:rPr>
      </w:pPr>
      <w:r>
        <w:rPr>
          <w:b/>
          <w:bCs/>
          <w:lang w:val="en-GB" w:eastAsia="zh-CN"/>
        </w:rPr>
        <w:t>Proposal 3:</w:t>
      </w:r>
      <w:r>
        <w:rPr>
          <w:rFonts w:hint="eastAsia"/>
          <w:b/>
          <w:bCs/>
          <w:lang w:val="en-GB" w:eastAsia="zh-CN"/>
        </w:rPr>
        <w:t xml:space="preserve"> </w:t>
      </w:r>
      <w:r>
        <w:rPr>
          <w:b/>
          <w:bCs/>
          <w:lang w:val="en-GB" w:eastAsia="zh-CN"/>
        </w:rPr>
        <w:t>(RRC-2)</w:t>
      </w:r>
      <w:r>
        <w:rPr>
          <w:rFonts w:hint="eastAsia"/>
          <w:b/>
          <w:bCs/>
          <w:lang w:val="en-GB" w:eastAsia="zh-CN"/>
        </w:rPr>
        <w:t xml:space="preserve"> </w:t>
      </w:r>
      <w:r>
        <w:rPr>
          <w:b/>
          <w:bCs/>
          <w:lang w:val="en-GB" w:eastAsia="zh-CN"/>
        </w:rPr>
        <w:t xml:space="preserve">RAN2 needs to consider to extend </w:t>
      </w:r>
      <w:r>
        <w:rPr>
          <w:b/>
          <w:bCs/>
          <w:i/>
          <w:iCs/>
          <w:lang w:val="en-GB" w:eastAsia="zh-CN"/>
        </w:rPr>
        <w:t>firstFulfilledConfig</w:t>
      </w:r>
      <w:r>
        <w:rPr>
          <w:b/>
          <w:bCs/>
          <w:lang w:val="en-GB" w:eastAsia="zh-CN"/>
        </w:rPr>
        <w:t xml:space="preserve"> IE in 38.331 running CR to support “neither” in case of both CHO and CPAC conditions are not fulfilled.</w:t>
      </w:r>
    </w:p>
    <w:p w14:paraId="7A2EC994">
      <w:pPr>
        <w:rPr>
          <w:lang w:val="en-GB" w:eastAsia="zh-CN"/>
        </w:rPr>
      </w:pPr>
    </w:p>
    <w:p w14:paraId="6FF83643">
      <w:pPr>
        <w:pStyle w:val="2"/>
        <w:tabs>
          <w:tab w:val="clear" w:pos="4680"/>
          <w:tab w:val="clear" w:pos="9360"/>
        </w:tabs>
      </w:pPr>
      <w:r>
        <w:t>Reference</w:t>
      </w:r>
    </w:p>
    <w:p w14:paraId="2046A027">
      <w:pPr>
        <w:rPr>
          <w:lang w:val="en-GB"/>
        </w:rPr>
      </w:pPr>
      <w:r>
        <w:rPr>
          <w:lang w:val="en-GB"/>
        </w:rPr>
        <w:t xml:space="preserve">[1] </w:t>
      </w:r>
      <w:r>
        <w:rPr>
          <w:rFonts w:hint="eastAsia"/>
          <w:lang w:val="en-GB"/>
        </w:rPr>
        <w:t>[Post130][605][SONMDT] Running NR RRC CR (Ericsson)</w:t>
      </w:r>
    </w:p>
    <w:p w14:paraId="507ABCBA">
      <w:pPr>
        <w:rPr>
          <w:b/>
          <w:bCs/>
          <w:lang w:val="en-GB"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BoldMT">
    <w:altName w:val="Arial"/>
    <w:panose1 w:val="00000000000000000000"/>
    <w:charset w:val="00"/>
    <w:family w:val="swiss"/>
    <w:pitch w:val="default"/>
    <w:sig w:usb0="00000000" w:usb1="00000000" w:usb2="00000000" w:usb3="00000000" w:csb0="00000001" w:csb1="00000000"/>
  </w:font>
  <w:font w:name="TimesNewRomanPS-Italic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imes-Roma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44"/>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C12637"/>
    <w:multiLevelType w:val="multilevel"/>
    <w:tmpl w:val="12C12637"/>
    <w:lvl w:ilvl="0" w:tentative="0">
      <w:start w:val="1"/>
      <w:numFmt w:val="bullet"/>
      <w:lvlText w:val="－"/>
      <w:lvlJc w:val="left"/>
      <w:pPr>
        <w:ind w:left="420" w:hanging="420"/>
      </w:pPr>
      <w:rPr>
        <w:rFonts w:hint="eastAsia" w:ascii="微软雅黑" w:hAnsi="微软雅黑" w:eastAsia="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4E2672B"/>
    <w:multiLevelType w:val="multilevel"/>
    <w:tmpl w:val="14E2672B"/>
    <w:lvl w:ilvl="0" w:tentative="0">
      <w:start w:val="1"/>
      <w:numFmt w:val="bullet"/>
      <w:pStyle w:val="59"/>
      <w:lvlText w:val=""/>
      <w:lvlJc w:val="left"/>
      <w:pPr>
        <w:ind w:left="720" w:hanging="360"/>
      </w:pPr>
      <w:rPr>
        <w:rFonts w:hint="default" w:ascii="Symbol" w:hAnsi="Symbol"/>
        <w:b/>
        <w:i w:val="0"/>
        <w:color w:val="auto"/>
        <w:sz w:val="2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901125"/>
    <w:multiLevelType w:val="multilevel"/>
    <w:tmpl w:val="26901125"/>
    <w:lvl w:ilvl="0" w:tentative="0">
      <w:start w:val="1"/>
      <w:numFmt w:val="decimal"/>
      <w:pStyle w:val="10"/>
      <w:lvlText w:val="%1     "/>
      <w:lvlJc w:val="left"/>
      <w:pPr>
        <w:ind w:left="420" w:hanging="420"/>
      </w:pPr>
      <w:rPr>
        <w:rFonts w:hint="eastAsia" w:ascii="Arial Unicode MS" w:hAnsi="Arial Unicode MS"/>
        <w:sz w:val="36"/>
      </w:rPr>
    </w:lvl>
    <w:lvl w:ilvl="1" w:tentative="0">
      <w:start w:val="1"/>
      <w:numFmt w:val="decimal"/>
      <w:lvlText w:val="%1.%2    "/>
      <w:lvlJc w:val="left"/>
      <w:pPr>
        <w:ind w:left="2683" w:hanging="84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98775B6"/>
    <w:multiLevelType w:val="multilevel"/>
    <w:tmpl w:val="498775B6"/>
    <w:lvl w:ilvl="0" w:tentative="0">
      <w:start w:val="1"/>
      <w:numFmt w:val="decimal"/>
      <w:pStyle w:val="91"/>
      <w:lvlText w:val="KP %1."/>
      <w:lvlJc w:val="left"/>
      <w:pPr>
        <w:ind w:left="360" w:hanging="360"/>
      </w:pPr>
      <w:rPr>
        <w:rFonts w:hint="default" w:ascii="Times New Roman" w:hAnsi="Times New Roman"/>
        <w:b/>
        <w:i w:val="0"/>
        <w:sz w:val="20"/>
      </w:rPr>
    </w:lvl>
    <w:lvl w:ilvl="1" w:tentative="0">
      <w:start w:val="1"/>
      <w:numFmt w:val="decimal"/>
      <w:lvlText w:val="KP %1.%2."/>
      <w:lvlJc w:val="left"/>
      <w:pPr>
        <w:ind w:left="792" w:hanging="432"/>
      </w:pPr>
      <w:rPr>
        <w:rFonts w:hint="default" w:ascii="Times New Roman" w:hAnsi="Times New Roman"/>
        <w:b/>
        <w:i w:val="0"/>
        <w:sz w:val="20"/>
      </w:rPr>
    </w:lvl>
    <w:lvl w:ilvl="2" w:tentative="0">
      <w:start w:val="1"/>
      <w:numFmt w:val="decimal"/>
      <w:lvlText w:val="KP %1.%2.%3."/>
      <w:lvlJc w:val="left"/>
      <w:pPr>
        <w:ind w:left="1224" w:hanging="504"/>
      </w:pPr>
      <w:rPr>
        <w:rFonts w:hint="default" w:ascii="Times New Roman" w:hAnsi="Times New Roman"/>
        <w:b/>
        <w:i w:val="0"/>
        <w:sz w:val="20"/>
      </w:rPr>
    </w:lvl>
    <w:lvl w:ilvl="3" w:tentative="0">
      <w:start w:val="1"/>
      <w:numFmt w:val="decimal"/>
      <w:lvlText w:val="KP %1.%2.%3.%4."/>
      <w:lvlJc w:val="left"/>
      <w:pPr>
        <w:ind w:left="1728" w:hanging="648"/>
      </w:pPr>
      <w:rPr>
        <w:rFonts w:hint="default" w:ascii="Times New Roman" w:hAnsi="Times New Roman"/>
        <w:b/>
        <w:i w:val="0"/>
        <w:sz w:val="20"/>
      </w:rPr>
    </w:lvl>
    <w:lvl w:ilvl="4" w:tentative="0">
      <w:start w:val="1"/>
      <w:numFmt w:val="decimal"/>
      <w:lvlText w:val="KP %1.%2.%3.%4.%5."/>
      <w:lvlJc w:val="left"/>
      <w:pPr>
        <w:ind w:left="2232" w:hanging="792"/>
      </w:pPr>
      <w:rPr>
        <w:rFonts w:hint="default" w:ascii="Times New Roman" w:hAnsi="Times New Roman"/>
        <w:b/>
        <w:i w:val="0"/>
        <w:sz w:val="20"/>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53162D2F"/>
    <w:multiLevelType w:val="multilevel"/>
    <w:tmpl w:val="53162D2F"/>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4"/>
  </w:num>
  <w:num w:numId="3">
    <w:abstractNumId w:val="1"/>
  </w:num>
  <w:num w:numId="4">
    <w:abstractNumId w:val="3"/>
  </w:num>
  <w:num w:numId="5">
    <w:abstractNumId w:val="0"/>
    <w:lvlOverride w:ilvl="0">
      <w:lvl w:ilvl="0" w:tentative="1">
        <w:start w:val="1"/>
        <w:numFmt w:val="bullet"/>
        <w:pStyle w:val="88"/>
        <w:lvlText w:val=""/>
        <w:legacy w:legacy="1" w:legacySpace="0" w:legacyIndent="360"/>
        <w:lvlJc w:val="left"/>
        <w:pPr>
          <w:ind w:left="360" w:hanging="360"/>
        </w:pPr>
        <w:rPr>
          <w:rFonts w:hint="default" w:ascii="Symbol" w:hAnsi="Symbol"/>
        </w:rPr>
      </w:lvl>
    </w:lvlOverride>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3E1D"/>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AFC"/>
    <w:rsid w:val="00023C68"/>
    <w:rsid w:val="00023E0F"/>
    <w:rsid w:val="00023E67"/>
    <w:rsid w:val="000240E6"/>
    <w:rsid w:val="00024675"/>
    <w:rsid w:val="00024A9B"/>
    <w:rsid w:val="00024BAA"/>
    <w:rsid w:val="00024C6F"/>
    <w:rsid w:val="00024C7C"/>
    <w:rsid w:val="00024E6B"/>
    <w:rsid w:val="000250F0"/>
    <w:rsid w:val="000254EB"/>
    <w:rsid w:val="00025A21"/>
    <w:rsid w:val="00025AD3"/>
    <w:rsid w:val="00025BE2"/>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4D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7C6"/>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04"/>
    <w:rsid w:val="00083465"/>
    <w:rsid w:val="00083D17"/>
    <w:rsid w:val="00083DC4"/>
    <w:rsid w:val="00083DDB"/>
    <w:rsid w:val="00084233"/>
    <w:rsid w:val="000845F3"/>
    <w:rsid w:val="00084A24"/>
    <w:rsid w:val="00084A3A"/>
    <w:rsid w:val="00085538"/>
    <w:rsid w:val="000859B1"/>
    <w:rsid w:val="00085AE3"/>
    <w:rsid w:val="00085C69"/>
    <w:rsid w:val="00085F35"/>
    <w:rsid w:val="00086151"/>
    <w:rsid w:val="000864F6"/>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8F4"/>
    <w:rsid w:val="00093E07"/>
    <w:rsid w:val="00093EDA"/>
    <w:rsid w:val="000941D7"/>
    <w:rsid w:val="000942CC"/>
    <w:rsid w:val="00094A13"/>
    <w:rsid w:val="00094AC7"/>
    <w:rsid w:val="0009505C"/>
    <w:rsid w:val="0009527B"/>
    <w:rsid w:val="000952B5"/>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6A9"/>
    <w:rsid w:val="000A3770"/>
    <w:rsid w:val="000A3D0D"/>
    <w:rsid w:val="000A40BC"/>
    <w:rsid w:val="000A448E"/>
    <w:rsid w:val="000A4B16"/>
    <w:rsid w:val="000A4F00"/>
    <w:rsid w:val="000A5589"/>
    <w:rsid w:val="000A57FE"/>
    <w:rsid w:val="000A5B34"/>
    <w:rsid w:val="000A636A"/>
    <w:rsid w:val="000A6750"/>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DAA"/>
    <w:rsid w:val="000B5E6F"/>
    <w:rsid w:val="000B638B"/>
    <w:rsid w:val="000B670B"/>
    <w:rsid w:val="000B6743"/>
    <w:rsid w:val="000B689E"/>
    <w:rsid w:val="000B6AF3"/>
    <w:rsid w:val="000B6B3C"/>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C7FE0"/>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D5"/>
    <w:rsid w:val="000D40F0"/>
    <w:rsid w:val="000D460B"/>
    <w:rsid w:val="000D4988"/>
    <w:rsid w:val="000D4CFE"/>
    <w:rsid w:val="000D4D55"/>
    <w:rsid w:val="000D4D7F"/>
    <w:rsid w:val="000D5387"/>
    <w:rsid w:val="000D5624"/>
    <w:rsid w:val="000D56AB"/>
    <w:rsid w:val="000D60EB"/>
    <w:rsid w:val="000D610C"/>
    <w:rsid w:val="000D64EA"/>
    <w:rsid w:val="000D6565"/>
    <w:rsid w:val="000D683F"/>
    <w:rsid w:val="000D6A6A"/>
    <w:rsid w:val="000D6CBE"/>
    <w:rsid w:val="000D6D77"/>
    <w:rsid w:val="000D7E13"/>
    <w:rsid w:val="000E00B5"/>
    <w:rsid w:val="000E069B"/>
    <w:rsid w:val="000E08FC"/>
    <w:rsid w:val="000E0F10"/>
    <w:rsid w:val="000E1273"/>
    <w:rsid w:val="000E13D5"/>
    <w:rsid w:val="000E1428"/>
    <w:rsid w:val="000E1AE0"/>
    <w:rsid w:val="000E1F22"/>
    <w:rsid w:val="000E25DC"/>
    <w:rsid w:val="000E2791"/>
    <w:rsid w:val="000E2C76"/>
    <w:rsid w:val="000E2DDA"/>
    <w:rsid w:val="000E2E37"/>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3F2"/>
    <w:rsid w:val="00110A5E"/>
    <w:rsid w:val="00111306"/>
    <w:rsid w:val="00111A47"/>
    <w:rsid w:val="00111AB6"/>
    <w:rsid w:val="00111B8E"/>
    <w:rsid w:val="00111C9A"/>
    <w:rsid w:val="00111FCC"/>
    <w:rsid w:val="00112231"/>
    <w:rsid w:val="0011277D"/>
    <w:rsid w:val="00112AA9"/>
    <w:rsid w:val="00112C08"/>
    <w:rsid w:val="00112FF7"/>
    <w:rsid w:val="001135EC"/>
    <w:rsid w:val="001141EA"/>
    <w:rsid w:val="0011424E"/>
    <w:rsid w:val="001142E1"/>
    <w:rsid w:val="0011441B"/>
    <w:rsid w:val="00114800"/>
    <w:rsid w:val="00114A85"/>
    <w:rsid w:val="00114D4E"/>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09AA"/>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47DB7"/>
    <w:rsid w:val="0015020B"/>
    <w:rsid w:val="001506C9"/>
    <w:rsid w:val="00150B41"/>
    <w:rsid w:val="00150DC9"/>
    <w:rsid w:val="001512B3"/>
    <w:rsid w:val="00151404"/>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4E9E"/>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1B20"/>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C3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1CA9"/>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33F"/>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A6B"/>
    <w:rsid w:val="001F1BC4"/>
    <w:rsid w:val="001F1C5F"/>
    <w:rsid w:val="001F1F7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1783"/>
    <w:rsid w:val="00201D60"/>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7D9"/>
    <w:rsid w:val="00241C2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3E6"/>
    <w:rsid w:val="002504D8"/>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46B"/>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1F80"/>
    <w:rsid w:val="0027279B"/>
    <w:rsid w:val="002728F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A9F"/>
    <w:rsid w:val="00277C94"/>
    <w:rsid w:val="00277CAA"/>
    <w:rsid w:val="002800C7"/>
    <w:rsid w:val="00280334"/>
    <w:rsid w:val="0028062F"/>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CBF"/>
    <w:rsid w:val="0029005D"/>
    <w:rsid w:val="00290721"/>
    <w:rsid w:val="00291522"/>
    <w:rsid w:val="002915EF"/>
    <w:rsid w:val="0029175B"/>
    <w:rsid w:val="0029186F"/>
    <w:rsid w:val="00291A39"/>
    <w:rsid w:val="00292F01"/>
    <w:rsid w:val="002931A4"/>
    <w:rsid w:val="0029323D"/>
    <w:rsid w:val="00293A80"/>
    <w:rsid w:val="00293C65"/>
    <w:rsid w:val="00294446"/>
    <w:rsid w:val="00295301"/>
    <w:rsid w:val="0029591B"/>
    <w:rsid w:val="00295DC6"/>
    <w:rsid w:val="0029634D"/>
    <w:rsid w:val="00296D44"/>
    <w:rsid w:val="00296EBE"/>
    <w:rsid w:val="00296F22"/>
    <w:rsid w:val="002972C3"/>
    <w:rsid w:val="002975DA"/>
    <w:rsid w:val="0029786E"/>
    <w:rsid w:val="00297E4B"/>
    <w:rsid w:val="002A031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0D6E"/>
    <w:rsid w:val="002B144D"/>
    <w:rsid w:val="002B1460"/>
    <w:rsid w:val="002B1B09"/>
    <w:rsid w:val="002B1CAE"/>
    <w:rsid w:val="002B1DCD"/>
    <w:rsid w:val="002B1F60"/>
    <w:rsid w:val="002B1FF6"/>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5F5"/>
    <w:rsid w:val="002C3666"/>
    <w:rsid w:val="002C3C4D"/>
    <w:rsid w:val="002C42C1"/>
    <w:rsid w:val="002C44FB"/>
    <w:rsid w:val="002C4B31"/>
    <w:rsid w:val="002C5125"/>
    <w:rsid w:val="002C5301"/>
    <w:rsid w:val="002C558E"/>
    <w:rsid w:val="002C56ED"/>
    <w:rsid w:val="002C577E"/>
    <w:rsid w:val="002C58B2"/>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BE1"/>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D6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41E"/>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88A"/>
    <w:rsid w:val="00303A45"/>
    <w:rsid w:val="00304ABD"/>
    <w:rsid w:val="00304F42"/>
    <w:rsid w:val="0030502A"/>
    <w:rsid w:val="00305284"/>
    <w:rsid w:val="00305698"/>
    <w:rsid w:val="00305AB0"/>
    <w:rsid w:val="00305DF2"/>
    <w:rsid w:val="00305FAC"/>
    <w:rsid w:val="003068BE"/>
    <w:rsid w:val="00306999"/>
    <w:rsid w:val="00306A85"/>
    <w:rsid w:val="00306B54"/>
    <w:rsid w:val="00307088"/>
    <w:rsid w:val="00307115"/>
    <w:rsid w:val="003073D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6D2"/>
    <w:rsid w:val="0032679A"/>
    <w:rsid w:val="003267E3"/>
    <w:rsid w:val="00326D45"/>
    <w:rsid w:val="00327196"/>
    <w:rsid w:val="00327635"/>
    <w:rsid w:val="00327779"/>
    <w:rsid w:val="003278E3"/>
    <w:rsid w:val="00327E19"/>
    <w:rsid w:val="003300FF"/>
    <w:rsid w:val="003301AF"/>
    <w:rsid w:val="00330B49"/>
    <w:rsid w:val="00330BE8"/>
    <w:rsid w:val="0033140B"/>
    <w:rsid w:val="003319FC"/>
    <w:rsid w:val="00331B6F"/>
    <w:rsid w:val="00331C3E"/>
    <w:rsid w:val="003323D9"/>
    <w:rsid w:val="00332463"/>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9C2"/>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0E8"/>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54E"/>
    <w:rsid w:val="00372495"/>
    <w:rsid w:val="00372933"/>
    <w:rsid w:val="00372BBF"/>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69F5"/>
    <w:rsid w:val="003774E7"/>
    <w:rsid w:val="00377A99"/>
    <w:rsid w:val="00377D70"/>
    <w:rsid w:val="00380021"/>
    <w:rsid w:val="0038006E"/>
    <w:rsid w:val="00380073"/>
    <w:rsid w:val="003802AC"/>
    <w:rsid w:val="00380308"/>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333"/>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9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C20"/>
    <w:rsid w:val="003D7D7B"/>
    <w:rsid w:val="003D7E9A"/>
    <w:rsid w:val="003E09C8"/>
    <w:rsid w:val="003E0A4C"/>
    <w:rsid w:val="003E15CB"/>
    <w:rsid w:val="003E1A6B"/>
    <w:rsid w:val="003E3441"/>
    <w:rsid w:val="003E385D"/>
    <w:rsid w:val="003E39E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D6F"/>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11F"/>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95"/>
    <w:rsid w:val="00424278"/>
    <w:rsid w:val="0042443D"/>
    <w:rsid w:val="00424968"/>
    <w:rsid w:val="00425161"/>
    <w:rsid w:val="00425639"/>
    <w:rsid w:val="00425783"/>
    <w:rsid w:val="004261BB"/>
    <w:rsid w:val="004263B3"/>
    <w:rsid w:val="004268BA"/>
    <w:rsid w:val="00426AB4"/>
    <w:rsid w:val="00426AD8"/>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3F49"/>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530"/>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5D"/>
    <w:rsid w:val="00466DF0"/>
    <w:rsid w:val="00466EBD"/>
    <w:rsid w:val="00467049"/>
    <w:rsid w:val="00467220"/>
    <w:rsid w:val="00467261"/>
    <w:rsid w:val="00467353"/>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808"/>
    <w:rsid w:val="00477AEE"/>
    <w:rsid w:val="00477C71"/>
    <w:rsid w:val="0048021E"/>
    <w:rsid w:val="004802E7"/>
    <w:rsid w:val="00480E69"/>
    <w:rsid w:val="00481BF9"/>
    <w:rsid w:val="00481D14"/>
    <w:rsid w:val="00481EA8"/>
    <w:rsid w:val="00481F9E"/>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1E4"/>
    <w:rsid w:val="004A140E"/>
    <w:rsid w:val="004A15A8"/>
    <w:rsid w:val="004A179F"/>
    <w:rsid w:val="004A1859"/>
    <w:rsid w:val="004A201E"/>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15D"/>
    <w:rsid w:val="004A6CCC"/>
    <w:rsid w:val="004A7164"/>
    <w:rsid w:val="004A79F1"/>
    <w:rsid w:val="004B03DB"/>
    <w:rsid w:val="004B0A70"/>
    <w:rsid w:val="004B1A54"/>
    <w:rsid w:val="004B1B75"/>
    <w:rsid w:val="004B1D34"/>
    <w:rsid w:val="004B1E69"/>
    <w:rsid w:val="004B2045"/>
    <w:rsid w:val="004B21D9"/>
    <w:rsid w:val="004B22F8"/>
    <w:rsid w:val="004B23AA"/>
    <w:rsid w:val="004B2676"/>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591"/>
    <w:rsid w:val="004C0659"/>
    <w:rsid w:val="004C093C"/>
    <w:rsid w:val="004C0D4E"/>
    <w:rsid w:val="004C107E"/>
    <w:rsid w:val="004C164F"/>
    <w:rsid w:val="004C18AA"/>
    <w:rsid w:val="004C1A38"/>
    <w:rsid w:val="004C1B08"/>
    <w:rsid w:val="004C1CB9"/>
    <w:rsid w:val="004C1F6D"/>
    <w:rsid w:val="004C4338"/>
    <w:rsid w:val="004C4856"/>
    <w:rsid w:val="004C4C15"/>
    <w:rsid w:val="004C4D9E"/>
    <w:rsid w:val="004C5194"/>
    <w:rsid w:val="004C5661"/>
    <w:rsid w:val="004C5E38"/>
    <w:rsid w:val="004C6024"/>
    <w:rsid w:val="004C6385"/>
    <w:rsid w:val="004C638E"/>
    <w:rsid w:val="004C646E"/>
    <w:rsid w:val="004C667A"/>
    <w:rsid w:val="004C673F"/>
    <w:rsid w:val="004C743C"/>
    <w:rsid w:val="004C7719"/>
    <w:rsid w:val="004C7F43"/>
    <w:rsid w:val="004D0B65"/>
    <w:rsid w:val="004D0DF1"/>
    <w:rsid w:val="004D1307"/>
    <w:rsid w:val="004D230E"/>
    <w:rsid w:val="004D265B"/>
    <w:rsid w:val="004D26A9"/>
    <w:rsid w:val="004D2A4A"/>
    <w:rsid w:val="004D2F18"/>
    <w:rsid w:val="004D2F2C"/>
    <w:rsid w:val="004D2FEB"/>
    <w:rsid w:val="004D31D8"/>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E7D41"/>
    <w:rsid w:val="004F00D2"/>
    <w:rsid w:val="004F0392"/>
    <w:rsid w:val="004F0458"/>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042"/>
    <w:rsid w:val="005023F1"/>
    <w:rsid w:val="005024C0"/>
    <w:rsid w:val="005031F6"/>
    <w:rsid w:val="005032B9"/>
    <w:rsid w:val="0050381D"/>
    <w:rsid w:val="00503A92"/>
    <w:rsid w:val="005041A8"/>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B64"/>
    <w:rsid w:val="00507E37"/>
    <w:rsid w:val="00507F99"/>
    <w:rsid w:val="00510DD6"/>
    <w:rsid w:val="00511992"/>
    <w:rsid w:val="005119A6"/>
    <w:rsid w:val="00511BF2"/>
    <w:rsid w:val="0051209F"/>
    <w:rsid w:val="00512290"/>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B2F"/>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312"/>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2D0"/>
    <w:rsid w:val="0052635E"/>
    <w:rsid w:val="005269F7"/>
    <w:rsid w:val="00526C90"/>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47FE9"/>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46B"/>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2912"/>
    <w:rsid w:val="005730C7"/>
    <w:rsid w:val="005730DB"/>
    <w:rsid w:val="00573C66"/>
    <w:rsid w:val="00574228"/>
    <w:rsid w:val="00574371"/>
    <w:rsid w:val="00574441"/>
    <w:rsid w:val="00574A8C"/>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6C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8DB"/>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B63"/>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303"/>
    <w:rsid w:val="005A17C7"/>
    <w:rsid w:val="005A1872"/>
    <w:rsid w:val="005A19D3"/>
    <w:rsid w:val="005A1BDA"/>
    <w:rsid w:val="005A1C9F"/>
    <w:rsid w:val="005A1ECA"/>
    <w:rsid w:val="005A20A4"/>
    <w:rsid w:val="005A233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6586"/>
    <w:rsid w:val="005A7054"/>
    <w:rsid w:val="005A7474"/>
    <w:rsid w:val="005A7C15"/>
    <w:rsid w:val="005A7E41"/>
    <w:rsid w:val="005A7FBD"/>
    <w:rsid w:val="005B0200"/>
    <w:rsid w:val="005B0312"/>
    <w:rsid w:val="005B076A"/>
    <w:rsid w:val="005B0C5A"/>
    <w:rsid w:val="005B18BF"/>
    <w:rsid w:val="005B1901"/>
    <w:rsid w:val="005B1EAC"/>
    <w:rsid w:val="005B26AF"/>
    <w:rsid w:val="005B28E2"/>
    <w:rsid w:val="005B310B"/>
    <w:rsid w:val="005B34F5"/>
    <w:rsid w:val="005B3541"/>
    <w:rsid w:val="005B3622"/>
    <w:rsid w:val="005B381E"/>
    <w:rsid w:val="005B3A85"/>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6D98"/>
    <w:rsid w:val="005C075A"/>
    <w:rsid w:val="005C0DCE"/>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72C"/>
    <w:rsid w:val="005D39F0"/>
    <w:rsid w:val="005D3DFB"/>
    <w:rsid w:val="005D42CC"/>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AFD"/>
    <w:rsid w:val="006104A4"/>
    <w:rsid w:val="0061083F"/>
    <w:rsid w:val="00610EBE"/>
    <w:rsid w:val="0061124A"/>
    <w:rsid w:val="00611B69"/>
    <w:rsid w:val="00611D47"/>
    <w:rsid w:val="00612CDA"/>
    <w:rsid w:val="00613197"/>
    <w:rsid w:val="006134CF"/>
    <w:rsid w:val="006136B7"/>
    <w:rsid w:val="00613840"/>
    <w:rsid w:val="00613BF1"/>
    <w:rsid w:val="0061421B"/>
    <w:rsid w:val="00614255"/>
    <w:rsid w:val="00615843"/>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90D"/>
    <w:rsid w:val="00621B67"/>
    <w:rsid w:val="00621F9B"/>
    <w:rsid w:val="006224D6"/>
    <w:rsid w:val="00622699"/>
    <w:rsid w:val="00622B25"/>
    <w:rsid w:val="00622B79"/>
    <w:rsid w:val="00622BED"/>
    <w:rsid w:val="00622D7E"/>
    <w:rsid w:val="0062429D"/>
    <w:rsid w:val="006244AF"/>
    <w:rsid w:val="00624937"/>
    <w:rsid w:val="00624A3C"/>
    <w:rsid w:val="00624F74"/>
    <w:rsid w:val="0062554E"/>
    <w:rsid w:val="00625674"/>
    <w:rsid w:val="006256D7"/>
    <w:rsid w:val="00625C7D"/>
    <w:rsid w:val="00625D10"/>
    <w:rsid w:val="00626085"/>
    <w:rsid w:val="00626BA3"/>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65D"/>
    <w:rsid w:val="0063184B"/>
    <w:rsid w:val="00631A3C"/>
    <w:rsid w:val="00631B29"/>
    <w:rsid w:val="00631BEF"/>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8B3"/>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5A7"/>
    <w:rsid w:val="00651870"/>
    <w:rsid w:val="00651E9C"/>
    <w:rsid w:val="00651E9E"/>
    <w:rsid w:val="006523F2"/>
    <w:rsid w:val="00652A6C"/>
    <w:rsid w:val="00652BAF"/>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EBB"/>
    <w:rsid w:val="00660FB6"/>
    <w:rsid w:val="0066130F"/>
    <w:rsid w:val="00661574"/>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534"/>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9A"/>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1F9"/>
    <w:rsid w:val="006966A0"/>
    <w:rsid w:val="00696852"/>
    <w:rsid w:val="006973EB"/>
    <w:rsid w:val="0069743A"/>
    <w:rsid w:val="006977D3"/>
    <w:rsid w:val="00697F70"/>
    <w:rsid w:val="006A0F01"/>
    <w:rsid w:val="006A0FBE"/>
    <w:rsid w:val="006A1789"/>
    <w:rsid w:val="006A1BE7"/>
    <w:rsid w:val="006A26CF"/>
    <w:rsid w:val="006A2877"/>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2F53"/>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2E3"/>
    <w:rsid w:val="006C0CAC"/>
    <w:rsid w:val="006C115F"/>
    <w:rsid w:val="006C127C"/>
    <w:rsid w:val="006C154A"/>
    <w:rsid w:val="006C1712"/>
    <w:rsid w:val="006C1F83"/>
    <w:rsid w:val="006C2443"/>
    <w:rsid w:val="006C31BE"/>
    <w:rsid w:val="006C3346"/>
    <w:rsid w:val="006C3544"/>
    <w:rsid w:val="006C3788"/>
    <w:rsid w:val="006C3A8C"/>
    <w:rsid w:val="006C440C"/>
    <w:rsid w:val="006C4938"/>
    <w:rsid w:val="006C4B3C"/>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438"/>
    <w:rsid w:val="006D1561"/>
    <w:rsid w:val="006D19E3"/>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9F2"/>
    <w:rsid w:val="006E1DAE"/>
    <w:rsid w:val="006E2471"/>
    <w:rsid w:val="006E2E6C"/>
    <w:rsid w:val="006E2ED8"/>
    <w:rsid w:val="006E3240"/>
    <w:rsid w:val="006E3537"/>
    <w:rsid w:val="006E44B2"/>
    <w:rsid w:val="006E4968"/>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27F8E"/>
    <w:rsid w:val="0073038B"/>
    <w:rsid w:val="007308A7"/>
    <w:rsid w:val="007308B0"/>
    <w:rsid w:val="00730D57"/>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BC0"/>
    <w:rsid w:val="00742D36"/>
    <w:rsid w:val="00742F7B"/>
    <w:rsid w:val="00743135"/>
    <w:rsid w:val="00743ACF"/>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9AB"/>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78A"/>
    <w:rsid w:val="007738E1"/>
    <w:rsid w:val="00773D5E"/>
    <w:rsid w:val="00773EF4"/>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E5E"/>
    <w:rsid w:val="0077713A"/>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AA"/>
    <w:rsid w:val="00793AF0"/>
    <w:rsid w:val="00794A22"/>
    <w:rsid w:val="00794B39"/>
    <w:rsid w:val="00794F69"/>
    <w:rsid w:val="0079534E"/>
    <w:rsid w:val="00795818"/>
    <w:rsid w:val="00795AE2"/>
    <w:rsid w:val="00795EA3"/>
    <w:rsid w:val="0079617A"/>
    <w:rsid w:val="007962A9"/>
    <w:rsid w:val="00796776"/>
    <w:rsid w:val="007967CD"/>
    <w:rsid w:val="0079698A"/>
    <w:rsid w:val="0079798C"/>
    <w:rsid w:val="00797B83"/>
    <w:rsid w:val="00797C7E"/>
    <w:rsid w:val="00797EDC"/>
    <w:rsid w:val="00797F8C"/>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3B4"/>
    <w:rsid w:val="007A393A"/>
    <w:rsid w:val="007A4302"/>
    <w:rsid w:val="007A4EB5"/>
    <w:rsid w:val="007A51CD"/>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6BE"/>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5F1"/>
    <w:rsid w:val="007D2957"/>
    <w:rsid w:val="007D2AF6"/>
    <w:rsid w:val="007D37F8"/>
    <w:rsid w:val="007D393F"/>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A0"/>
    <w:rsid w:val="007D71B6"/>
    <w:rsid w:val="007D7286"/>
    <w:rsid w:val="007D73F1"/>
    <w:rsid w:val="007D749A"/>
    <w:rsid w:val="007D7766"/>
    <w:rsid w:val="007D78F0"/>
    <w:rsid w:val="007D79F7"/>
    <w:rsid w:val="007E0216"/>
    <w:rsid w:val="007E0684"/>
    <w:rsid w:val="007E14BF"/>
    <w:rsid w:val="007E16D2"/>
    <w:rsid w:val="007E1CC3"/>
    <w:rsid w:val="007E21DE"/>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8BF"/>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AD2"/>
    <w:rsid w:val="007F5B6A"/>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0FC5"/>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6E"/>
    <w:rsid w:val="00820ACB"/>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826"/>
    <w:rsid w:val="00826CD0"/>
    <w:rsid w:val="00827BF0"/>
    <w:rsid w:val="00827C19"/>
    <w:rsid w:val="00830240"/>
    <w:rsid w:val="0083042F"/>
    <w:rsid w:val="00830483"/>
    <w:rsid w:val="008306A3"/>
    <w:rsid w:val="00830770"/>
    <w:rsid w:val="008309E2"/>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066"/>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3F79"/>
    <w:rsid w:val="008440FF"/>
    <w:rsid w:val="0084431D"/>
    <w:rsid w:val="00844B05"/>
    <w:rsid w:val="00844FAF"/>
    <w:rsid w:val="00845A41"/>
    <w:rsid w:val="00845A4A"/>
    <w:rsid w:val="00846572"/>
    <w:rsid w:val="00846ACF"/>
    <w:rsid w:val="00847A3E"/>
    <w:rsid w:val="00847FF8"/>
    <w:rsid w:val="008501D0"/>
    <w:rsid w:val="0085082D"/>
    <w:rsid w:val="00850A2E"/>
    <w:rsid w:val="00850FB2"/>
    <w:rsid w:val="008510F8"/>
    <w:rsid w:val="0085168D"/>
    <w:rsid w:val="00851F70"/>
    <w:rsid w:val="00852275"/>
    <w:rsid w:val="00852D4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5B2"/>
    <w:rsid w:val="00877993"/>
    <w:rsid w:val="00877C1B"/>
    <w:rsid w:val="00877D7F"/>
    <w:rsid w:val="00877EBA"/>
    <w:rsid w:val="0088002D"/>
    <w:rsid w:val="00880526"/>
    <w:rsid w:val="008805EB"/>
    <w:rsid w:val="00880808"/>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799"/>
    <w:rsid w:val="008919C5"/>
    <w:rsid w:val="00891B0C"/>
    <w:rsid w:val="00891CE2"/>
    <w:rsid w:val="00892DE9"/>
    <w:rsid w:val="00892F7A"/>
    <w:rsid w:val="008931CC"/>
    <w:rsid w:val="0089352E"/>
    <w:rsid w:val="0089387B"/>
    <w:rsid w:val="0089454C"/>
    <w:rsid w:val="008946F2"/>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201"/>
    <w:rsid w:val="008B645F"/>
    <w:rsid w:val="008B653E"/>
    <w:rsid w:val="008B6582"/>
    <w:rsid w:val="008B6831"/>
    <w:rsid w:val="008B6878"/>
    <w:rsid w:val="008B718B"/>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8A6"/>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C7B"/>
    <w:rsid w:val="008D7D1C"/>
    <w:rsid w:val="008E05BE"/>
    <w:rsid w:val="008E0F0C"/>
    <w:rsid w:val="008E1487"/>
    <w:rsid w:val="008E1790"/>
    <w:rsid w:val="008E1867"/>
    <w:rsid w:val="008E1F2E"/>
    <w:rsid w:val="008E205D"/>
    <w:rsid w:val="008E25E0"/>
    <w:rsid w:val="008E2643"/>
    <w:rsid w:val="008E2DD4"/>
    <w:rsid w:val="008E44B2"/>
    <w:rsid w:val="008E4778"/>
    <w:rsid w:val="008E49D9"/>
    <w:rsid w:val="008E50FB"/>
    <w:rsid w:val="008E5114"/>
    <w:rsid w:val="008E53C3"/>
    <w:rsid w:val="008E55D8"/>
    <w:rsid w:val="008E57EE"/>
    <w:rsid w:val="008E6307"/>
    <w:rsid w:val="008E692E"/>
    <w:rsid w:val="008E6BA0"/>
    <w:rsid w:val="008E6CA1"/>
    <w:rsid w:val="008E7509"/>
    <w:rsid w:val="008E75D6"/>
    <w:rsid w:val="008E7620"/>
    <w:rsid w:val="008E7AF9"/>
    <w:rsid w:val="008E7C9A"/>
    <w:rsid w:val="008F012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3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AE0"/>
    <w:rsid w:val="00903D24"/>
    <w:rsid w:val="0090404C"/>
    <w:rsid w:val="009040C7"/>
    <w:rsid w:val="009046C2"/>
    <w:rsid w:val="00904C43"/>
    <w:rsid w:val="00904E11"/>
    <w:rsid w:val="0090565A"/>
    <w:rsid w:val="009067F2"/>
    <w:rsid w:val="00906AFB"/>
    <w:rsid w:val="00907A1E"/>
    <w:rsid w:val="00907A22"/>
    <w:rsid w:val="00907C36"/>
    <w:rsid w:val="00910454"/>
    <w:rsid w:val="00910D58"/>
    <w:rsid w:val="00911395"/>
    <w:rsid w:val="009115D9"/>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988"/>
    <w:rsid w:val="00923BA2"/>
    <w:rsid w:val="00923C76"/>
    <w:rsid w:val="00924117"/>
    <w:rsid w:val="00924652"/>
    <w:rsid w:val="0092516E"/>
    <w:rsid w:val="009252C7"/>
    <w:rsid w:val="0092538C"/>
    <w:rsid w:val="00925659"/>
    <w:rsid w:val="00925738"/>
    <w:rsid w:val="009258E0"/>
    <w:rsid w:val="00925AC8"/>
    <w:rsid w:val="00925E49"/>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62D"/>
    <w:rsid w:val="009518C8"/>
    <w:rsid w:val="00951961"/>
    <w:rsid w:val="00951A4F"/>
    <w:rsid w:val="0095235F"/>
    <w:rsid w:val="00952539"/>
    <w:rsid w:val="00952758"/>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296"/>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9E9"/>
    <w:rsid w:val="00997A77"/>
    <w:rsid w:val="00997E46"/>
    <w:rsid w:val="00997E7E"/>
    <w:rsid w:val="009A001E"/>
    <w:rsid w:val="009A0817"/>
    <w:rsid w:val="009A16B9"/>
    <w:rsid w:val="009A1C9C"/>
    <w:rsid w:val="009A1E3C"/>
    <w:rsid w:val="009A1EC8"/>
    <w:rsid w:val="009A1F9A"/>
    <w:rsid w:val="009A2054"/>
    <w:rsid w:val="009A2093"/>
    <w:rsid w:val="009A2ABF"/>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65A"/>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A57"/>
    <w:rsid w:val="009C6B70"/>
    <w:rsid w:val="009C77A9"/>
    <w:rsid w:val="009C780D"/>
    <w:rsid w:val="009C781F"/>
    <w:rsid w:val="009C792E"/>
    <w:rsid w:val="009C7A9F"/>
    <w:rsid w:val="009C7C25"/>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D10"/>
    <w:rsid w:val="009D4727"/>
    <w:rsid w:val="009D4AD7"/>
    <w:rsid w:val="009D543B"/>
    <w:rsid w:val="009D5800"/>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7F5"/>
    <w:rsid w:val="009E3CDA"/>
    <w:rsid w:val="009E420F"/>
    <w:rsid w:val="009E45FC"/>
    <w:rsid w:val="009E4A73"/>
    <w:rsid w:val="009E58DB"/>
    <w:rsid w:val="009E5AAE"/>
    <w:rsid w:val="009E5CEE"/>
    <w:rsid w:val="009E616E"/>
    <w:rsid w:val="009E6191"/>
    <w:rsid w:val="009E61C7"/>
    <w:rsid w:val="009E78DF"/>
    <w:rsid w:val="009E7B34"/>
    <w:rsid w:val="009F029A"/>
    <w:rsid w:val="009F04D4"/>
    <w:rsid w:val="009F0516"/>
    <w:rsid w:val="009F0A92"/>
    <w:rsid w:val="009F0F24"/>
    <w:rsid w:val="009F0FBB"/>
    <w:rsid w:val="009F17C3"/>
    <w:rsid w:val="009F19B0"/>
    <w:rsid w:val="009F1A54"/>
    <w:rsid w:val="009F1DA5"/>
    <w:rsid w:val="009F2A4D"/>
    <w:rsid w:val="009F2BD4"/>
    <w:rsid w:val="009F32D0"/>
    <w:rsid w:val="009F3879"/>
    <w:rsid w:val="009F3988"/>
    <w:rsid w:val="009F3DD9"/>
    <w:rsid w:val="009F49EB"/>
    <w:rsid w:val="009F526D"/>
    <w:rsid w:val="009F5643"/>
    <w:rsid w:val="009F566B"/>
    <w:rsid w:val="009F5760"/>
    <w:rsid w:val="009F5831"/>
    <w:rsid w:val="009F5ADE"/>
    <w:rsid w:val="009F6201"/>
    <w:rsid w:val="009F68DF"/>
    <w:rsid w:val="009F697A"/>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50"/>
    <w:rsid w:val="00A02E6D"/>
    <w:rsid w:val="00A0334B"/>
    <w:rsid w:val="00A035A5"/>
    <w:rsid w:val="00A043FA"/>
    <w:rsid w:val="00A04470"/>
    <w:rsid w:val="00A04616"/>
    <w:rsid w:val="00A04665"/>
    <w:rsid w:val="00A049C9"/>
    <w:rsid w:val="00A04AEB"/>
    <w:rsid w:val="00A05129"/>
    <w:rsid w:val="00A051E6"/>
    <w:rsid w:val="00A0559D"/>
    <w:rsid w:val="00A05A13"/>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5B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3C89"/>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473"/>
    <w:rsid w:val="00A617E3"/>
    <w:rsid w:val="00A6197B"/>
    <w:rsid w:val="00A61DC1"/>
    <w:rsid w:val="00A61E96"/>
    <w:rsid w:val="00A620BA"/>
    <w:rsid w:val="00A62A04"/>
    <w:rsid w:val="00A62E3C"/>
    <w:rsid w:val="00A638B0"/>
    <w:rsid w:val="00A639FD"/>
    <w:rsid w:val="00A63B05"/>
    <w:rsid w:val="00A63FE7"/>
    <w:rsid w:val="00A64187"/>
    <w:rsid w:val="00A6436D"/>
    <w:rsid w:val="00A645F8"/>
    <w:rsid w:val="00A64675"/>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EE8"/>
    <w:rsid w:val="00A832DC"/>
    <w:rsid w:val="00A8341D"/>
    <w:rsid w:val="00A83A7C"/>
    <w:rsid w:val="00A83E72"/>
    <w:rsid w:val="00A83FD8"/>
    <w:rsid w:val="00A84264"/>
    <w:rsid w:val="00A84A61"/>
    <w:rsid w:val="00A85190"/>
    <w:rsid w:val="00A857FA"/>
    <w:rsid w:val="00A85879"/>
    <w:rsid w:val="00A85B5A"/>
    <w:rsid w:val="00A86124"/>
    <w:rsid w:val="00A8631C"/>
    <w:rsid w:val="00A86496"/>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DA7"/>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6D"/>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6F90"/>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6B7"/>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A4E"/>
    <w:rsid w:val="00AD5B42"/>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0B07"/>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1FA0"/>
    <w:rsid w:val="00AF20BE"/>
    <w:rsid w:val="00AF23AA"/>
    <w:rsid w:val="00AF2AB7"/>
    <w:rsid w:val="00AF2F98"/>
    <w:rsid w:val="00AF3706"/>
    <w:rsid w:val="00AF3A97"/>
    <w:rsid w:val="00AF4531"/>
    <w:rsid w:val="00AF49E0"/>
    <w:rsid w:val="00AF4AF0"/>
    <w:rsid w:val="00AF4D90"/>
    <w:rsid w:val="00AF508D"/>
    <w:rsid w:val="00AF50A4"/>
    <w:rsid w:val="00AF5B88"/>
    <w:rsid w:val="00AF5BE5"/>
    <w:rsid w:val="00AF5C47"/>
    <w:rsid w:val="00AF5DC4"/>
    <w:rsid w:val="00AF6354"/>
    <w:rsid w:val="00AF657B"/>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689"/>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593"/>
    <w:rsid w:val="00B12923"/>
    <w:rsid w:val="00B12CAC"/>
    <w:rsid w:val="00B13A6B"/>
    <w:rsid w:val="00B13AD7"/>
    <w:rsid w:val="00B140B6"/>
    <w:rsid w:val="00B146FF"/>
    <w:rsid w:val="00B147A1"/>
    <w:rsid w:val="00B1490B"/>
    <w:rsid w:val="00B14F7C"/>
    <w:rsid w:val="00B14F97"/>
    <w:rsid w:val="00B16221"/>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06"/>
    <w:rsid w:val="00B35D2D"/>
    <w:rsid w:val="00B35DEC"/>
    <w:rsid w:val="00B36281"/>
    <w:rsid w:val="00B3647D"/>
    <w:rsid w:val="00B3648D"/>
    <w:rsid w:val="00B368B1"/>
    <w:rsid w:val="00B3690A"/>
    <w:rsid w:val="00B36ABE"/>
    <w:rsid w:val="00B36D20"/>
    <w:rsid w:val="00B37088"/>
    <w:rsid w:val="00B375F7"/>
    <w:rsid w:val="00B379AD"/>
    <w:rsid w:val="00B37D0C"/>
    <w:rsid w:val="00B37E22"/>
    <w:rsid w:val="00B40738"/>
    <w:rsid w:val="00B40AA0"/>
    <w:rsid w:val="00B40D0C"/>
    <w:rsid w:val="00B410EF"/>
    <w:rsid w:val="00B4254C"/>
    <w:rsid w:val="00B42DC5"/>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47EDA"/>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2E6C"/>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25B"/>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24"/>
    <w:rsid w:val="00B9108E"/>
    <w:rsid w:val="00B91771"/>
    <w:rsid w:val="00B918FE"/>
    <w:rsid w:val="00B91CA2"/>
    <w:rsid w:val="00B91CB1"/>
    <w:rsid w:val="00B91CB9"/>
    <w:rsid w:val="00B9214C"/>
    <w:rsid w:val="00B928A7"/>
    <w:rsid w:val="00B92C8F"/>
    <w:rsid w:val="00B9305B"/>
    <w:rsid w:val="00B939CF"/>
    <w:rsid w:val="00B93C62"/>
    <w:rsid w:val="00B93CE7"/>
    <w:rsid w:val="00B93EB6"/>
    <w:rsid w:val="00B940C6"/>
    <w:rsid w:val="00B942D4"/>
    <w:rsid w:val="00B945B9"/>
    <w:rsid w:val="00B94ABB"/>
    <w:rsid w:val="00B94D76"/>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97CD0"/>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DEB"/>
    <w:rsid w:val="00BA2F7D"/>
    <w:rsid w:val="00BA3075"/>
    <w:rsid w:val="00BA3187"/>
    <w:rsid w:val="00BA323E"/>
    <w:rsid w:val="00BA32D9"/>
    <w:rsid w:val="00BA364D"/>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4D82"/>
    <w:rsid w:val="00BB51B7"/>
    <w:rsid w:val="00BB56F4"/>
    <w:rsid w:val="00BB5B74"/>
    <w:rsid w:val="00BB5E66"/>
    <w:rsid w:val="00BB5F52"/>
    <w:rsid w:val="00BB6003"/>
    <w:rsid w:val="00BB60B7"/>
    <w:rsid w:val="00BB6408"/>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C7EF5"/>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388"/>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B26"/>
    <w:rsid w:val="00C10CEF"/>
    <w:rsid w:val="00C10E46"/>
    <w:rsid w:val="00C113A3"/>
    <w:rsid w:val="00C113C5"/>
    <w:rsid w:val="00C11654"/>
    <w:rsid w:val="00C11BDA"/>
    <w:rsid w:val="00C11CF5"/>
    <w:rsid w:val="00C120B3"/>
    <w:rsid w:val="00C1213C"/>
    <w:rsid w:val="00C12AD8"/>
    <w:rsid w:val="00C12C9C"/>
    <w:rsid w:val="00C13369"/>
    <w:rsid w:val="00C13520"/>
    <w:rsid w:val="00C135DD"/>
    <w:rsid w:val="00C13799"/>
    <w:rsid w:val="00C13C7F"/>
    <w:rsid w:val="00C13DB7"/>
    <w:rsid w:val="00C142ED"/>
    <w:rsid w:val="00C14507"/>
    <w:rsid w:val="00C1537A"/>
    <w:rsid w:val="00C155BA"/>
    <w:rsid w:val="00C157F6"/>
    <w:rsid w:val="00C169E2"/>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B2D"/>
    <w:rsid w:val="00C24F9B"/>
    <w:rsid w:val="00C25331"/>
    <w:rsid w:val="00C25D47"/>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1C2"/>
    <w:rsid w:val="00C373EC"/>
    <w:rsid w:val="00C374D9"/>
    <w:rsid w:val="00C37733"/>
    <w:rsid w:val="00C378C4"/>
    <w:rsid w:val="00C37A0F"/>
    <w:rsid w:val="00C40302"/>
    <w:rsid w:val="00C40307"/>
    <w:rsid w:val="00C4036F"/>
    <w:rsid w:val="00C40AB9"/>
    <w:rsid w:val="00C41117"/>
    <w:rsid w:val="00C41220"/>
    <w:rsid w:val="00C41438"/>
    <w:rsid w:val="00C418D9"/>
    <w:rsid w:val="00C41980"/>
    <w:rsid w:val="00C41B9A"/>
    <w:rsid w:val="00C41BFF"/>
    <w:rsid w:val="00C41D87"/>
    <w:rsid w:val="00C42C2F"/>
    <w:rsid w:val="00C437CD"/>
    <w:rsid w:val="00C43865"/>
    <w:rsid w:val="00C4428E"/>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1497"/>
    <w:rsid w:val="00C630DF"/>
    <w:rsid w:val="00C632E2"/>
    <w:rsid w:val="00C6347F"/>
    <w:rsid w:val="00C63488"/>
    <w:rsid w:val="00C63C5D"/>
    <w:rsid w:val="00C63C8F"/>
    <w:rsid w:val="00C63DF7"/>
    <w:rsid w:val="00C63EA5"/>
    <w:rsid w:val="00C64650"/>
    <w:rsid w:val="00C64C74"/>
    <w:rsid w:val="00C64DB8"/>
    <w:rsid w:val="00C65199"/>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2"/>
    <w:rsid w:val="00C8384B"/>
    <w:rsid w:val="00C838B4"/>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CCE"/>
    <w:rsid w:val="00CA6E2A"/>
    <w:rsid w:val="00CA6F66"/>
    <w:rsid w:val="00CA74AC"/>
    <w:rsid w:val="00CA7509"/>
    <w:rsid w:val="00CA754E"/>
    <w:rsid w:val="00CA7845"/>
    <w:rsid w:val="00CA7870"/>
    <w:rsid w:val="00CB0801"/>
    <w:rsid w:val="00CB0965"/>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57F"/>
    <w:rsid w:val="00CB686C"/>
    <w:rsid w:val="00CB6BF8"/>
    <w:rsid w:val="00CB7E70"/>
    <w:rsid w:val="00CC0089"/>
    <w:rsid w:val="00CC0488"/>
    <w:rsid w:val="00CC064D"/>
    <w:rsid w:val="00CC0939"/>
    <w:rsid w:val="00CC0C56"/>
    <w:rsid w:val="00CC0C86"/>
    <w:rsid w:val="00CC10F9"/>
    <w:rsid w:val="00CC113B"/>
    <w:rsid w:val="00CC13B2"/>
    <w:rsid w:val="00CC151A"/>
    <w:rsid w:val="00CC16B0"/>
    <w:rsid w:val="00CC1759"/>
    <w:rsid w:val="00CC17D2"/>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8"/>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7B1"/>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EF3"/>
    <w:rsid w:val="00CE7422"/>
    <w:rsid w:val="00CF002E"/>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EB8"/>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64F"/>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8E7"/>
    <w:rsid w:val="00D31AB1"/>
    <w:rsid w:val="00D31D17"/>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171"/>
    <w:rsid w:val="00D3642F"/>
    <w:rsid w:val="00D36948"/>
    <w:rsid w:val="00D36CE5"/>
    <w:rsid w:val="00D36D4C"/>
    <w:rsid w:val="00D36F82"/>
    <w:rsid w:val="00D37153"/>
    <w:rsid w:val="00D37509"/>
    <w:rsid w:val="00D37723"/>
    <w:rsid w:val="00D37B89"/>
    <w:rsid w:val="00D40E72"/>
    <w:rsid w:val="00D412D9"/>
    <w:rsid w:val="00D412DC"/>
    <w:rsid w:val="00D41F2E"/>
    <w:rsid w:val="00D41F8C"/>
    <w:rsid w:val="00D422C5"/>
    <w:rsid w:val="00D4231B"/>
    <w:rsid w:val="00D4295F"/>
    <w:rsid w:val="00D42CA8"/>
    <w:rsid w:val="00D42E56"/>
    <w:rsid w:val="00D43736"/>
    <w:rsid w:val="00D43D3D"/>
    <w:rsid w:val="00D4441D"/>
    <w:rsid w:val="00D445B8"/>
    <w:rsid w:val="00D44CE4"/>
    <w:rsid w:val="00D4536C"/>
    <w:rsid w:val="00D45697"/>
    <w:rsid w:val="00D458AD"/>
    <w:rsid w:val="00D45C9F"/>
    <w:rsid w:val="00D46496"/>
    <w:rsid w:val="00D46538"/>
    <w:rsid w:val="00D46D3E"/>
    <w:rsid w:val="00D46EE3"/>
    <w:rsid w:val="00D4772E"/>
    <w:rsid w:val="00D47B40"/>
    <w:rsid w:val="00D47F79"/>
    <w:rsid w:val="00D50129"/>
    <w:rsid w:val="00D50A54"/>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4F27"/>
    <w:rsid w:val="00D55C7A"/>
    <w:rsid w:val="00D560B4"/>
    <w:rsid w:val="00D56488"/>
    <w:rsid w:val="00D565FA"/>
    <w:rsid w:val="00D56928"/>
    <w:rsid w:val="00D5698B"/>
    <w:rsid w:val="00D56CC5"/>
    <w:rsid w:val="00D56DE0"/>
    <w:rsid w:val="00D570D3"/>
    <w:rsid w:val="00D57219"/>
    <w:rsid w:val="00D57340"/>
    <w:rsid w:val="00D5781E"/>
    <w:rsid w:val="00D60341"/>
    <w:rsid w:val="00D60399"/>
    <w:rsid w:val="00D60B3F"/>
    <w:rsid w:val="00D614D4"/>
    <w:rsid w:val="00D6172E"/>
    <w:rsid w:val="00D617E0"/>
    <w:rsid w:val="00D61F65"/>
    <w:rsid w:val="00D62DC3"/>
    <w:rsid w:val="00D6300C"/>
    <w:rsid w:val="00D63216"/>
    <w:rsid w:val="00D6348D"/>
    <w:rsid w:val="00D63A86"/>
    <w:rsid w:val="00D63BB7"/>
    <w:rsid w:val="00D64189"/>
    <w:rsid w:val="00D64ACA"/>
    <w:rsid w:val="00D651CA"/>
    <w:rsid w:val="00D653DD"/>
    <w:rsid w:val="00D6553F"/>
    <w:rsid w:val="00D65542"/>
    <w:rsid w:val="00D65703"/>
    <w:rsid w:val="00D6571D"/>
    <w:rsid w:val="00D65990"/>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D79"/>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033"/>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24C"/>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55F"/>
    <w:rsid w:val="00DB1C72"/>
    <w:rsid w:val="00DB2113"/>
    <w:rsid w:val="00DB2398"/>
    <w:rsid w:val="00DB2CAE"/>
    <w:rsid w:val="00DB2D8D"/>
    <w:rsid w:val="00DB356B"/>
    <w:rsid w:val="00DB3BB2"/>
    <w:rsid w:val="00DB3F07"/>
    <w:rsid w:val="00DB4163"/>
    <w:rsid w:val="00DB41BF"/>
    <w:rsid w:val="00DB4473"/>
    <w:rsid w:val="00DB4977"/>
    <w:rsid w:val="00DB5198"/>
    <w:rsid w:val="00DB52AC"/>
    <w:rsid w:val="00DB5362"/>
    <w:rsid w:val="00DB5BAD"/>
    <w:rsid w:val="00DB5F7E"/>
    <w:rsid w:val="00DB6153"/>
    <w:rsid w:val="00DB62F2"/>
    <w:rsid w:val="00DB6654"/>
    <w:rsid w:val="00DB67CD"/>
    <w:rsid w:val="00DB6CFF"/>
    <w:rsid w:val="00DB770F"/>
    <w:rsid w:val="00DB78B0"/>
    <w:rsid w:val="00DB7907"/>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4FD"/>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550"/>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788"/>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227"/>
    <w:rsid w:val="00E2542D"/>
    <w:rsid w:val="00E2552E"/>
    <w:rsid w:val="00E25802"/>
    <w:rsid w:val="00E2586B"/>
    <w:rsid w:val="00E258C4"/>
    <w:rsid w:val="00E25F8F"/>
    <w:rsid w:val="00E261B4"/>
    <w:rsid w:val="00E2655C"/>
    <w:rsid w:val="00E267F8"/>
    <w:rsid w:val="00E26A42"/>
    <w:rsid w:val="00E274DB"/>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1A"/>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AC"/>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92E"/>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6E8E"/>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F83"/>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872"/>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2EA"/>
    <w:rsid w:val="00EA2FC5"/>
    <w:rsid w:val="00EA3059"/>
    <w:rsid w:val="00EA3899"/>
    <w:rsid w:val="00EA3C3A"/>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402"/>
    <w:rsid w:val="00EB56A6"/>
    <w:rsid w:val="00EB572F"/>
    <w:rsid w:val="00EB5EFE"/>
    <w:rsid w:val="00EB5F19"/>
    <w:rsid w:val="00EB5F8F"/>
    <w:rsid w:val="00EB635B"/>
    <w:rsid w:val="00EB6664"/>
    <w:rsid w:val="00EB6A31"/>
    <w:rsid w:val="00EB6A9E"/>
    <w:rsid w:val="00EB6C76"/>
    <w:rsid w:val="00EB6E0A"/>
    <w:rsid w:val="00EB7428"/>
    <w:rsid w:val="00EB75F5"/>
    <w:rsid w:val="00EB7639"/>
    <w:rsid w:val="00EB76A3"/>
    <w:rsid w:val="00EB7A10"/>
    <w:rsid w:val="00EB7EB8"/>
    <w:rsid w:val="00EB7ED9"/>
    <w:rsid w:val="00EC04B9"/>
    <w:rsid w:val="00EC0863"/>
    <w:rsid w:val="00EC1386"/>
    <w:rsid w:val="00EC1389"/>
    <w:rsid w:val="00EC16B9"/>
    <w:rsid w:val="00EC17C6"/>
    <w:rsid w:val="00EC18C9"/>
    <w:rsid w:val="00EC1BFF"/>
    <w:rsid w:val="00EC1E84"/>
    <w:rsid w:val="00EC24A8"/>
    <w:rsid w:val="00EC2756"/>
    <w:rsid w:val="00EC27C5"/>
    <w:rsid w:val="00EC2DC4"/>
    <w:rsid w:val="00EC2E19"/>
    <w:rsid w:val="00EC30DA"/>
    <w:rsid w:val="00EC30E7"/>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D93"/>
    <w:rsid w:val="00ED3F0E"/>
    <w:rsid w:val="00ED4303"/>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691"/>
    <w:rsid w:val="00EE1706"/>
    <w:rsid w:val="00EE1707"/>
    <w:rsid w:val="00EE18F0"/>
    <w:rsid w:val="00EE1CFE"/>
    <w:rsid w:val="00EE24B7"/>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67"/>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3FB"/>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32"/>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48BD"/>
    <w:rsid w:val="00F25868"/>
    <w:rsid w:val="00F261BC"/>
    <w:rsid w:val="00F267C3"/>
    <w:rsid w:val="00F26B96"/>
    <w:rsid w:val="00F26BD3"/>
    <w:rsid w:val="00F26D2B"/>
    <w:rsid w:val="00F26E97"/>
    <w:rsid w:val="00F26F75"/>
    <w:rsid w:val="00F27374"/>
    <w:rsid w:val="00F2777B"/>
    <w:rsid w:val="00F27A12"/>
    <w:rsid w:val="00F27D64"/>
    <w:rsid w:val="00F27E55"/>
    <w:rsid w:val="00F27EDF"/>
    <w:rsid w:val="00F27EEC"/>
    <w:rsid w:val="00F30A3A"/>
    <w:rsid w:val="00F313D2"/>
    <w:rsid w:val="00F31409"/>
    <w:rsid w:val="00F314D8"/>
    <w:rsid w:val="00F31E10"/>
    <w:rsid w:val="00F324B2"/>
    <w:rsid w:val="00F32943"/>
    <w:rsid w:val="00F32A3D"/>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2B3"/>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6E"/>
    <w:rsid w:val="00F537A3"/>
    <w:rsid w:val="00F53962"/>
    <w:rsid w:val="00F53C57"/>
    <w:rsid w:val="00F53E03"/>
    <w:rsid w:val="00F543E1"/>
    <w:rsid w:val="00F54F3C"/>
    <w:rsid w:val="00F55A77"/>
    <w:rsid w:val="00F55E7C"/>
    <w:rsid w:val="00F55F5D"/>
    <w:rsid w:val="00F5613B"/>
    <w:rsid w:val="00F564EA"/>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19"/>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F0"/>
    <w:rsid w:val="00F773F0"/>
    <w:rsid w:val="00F7749D"/>
    <w:rsid w:val="00F77F82"/>
    <w:rsid w:val="00F801BE"/>
    <w:rsid w:val="00F806AB"/>
    <w:rsid w:val="00F806E6"/>
    <w:rsid w:val="00F807FB"/>
    <w:rsid w:val="00F810E2"/>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6F7F"/>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2E1F"/>
    <w:rsid w:val="00F9320F"/>
    <w:rsid w:val="00F93DC8"/>
    <w:rsid w:val="00F94240"/>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781"/>
    <w:rsid w:val="00FB1D27"/>
    <w:rsid w:val="00FB2D96"/>
    <w:rsid w:val="00FB3153"/>
    <w:rsid w:val="00FB326E"/>
    <w:rsid w:val="00FB3408"/>
    <w:rsid w:val="00FB34AF"/>
    <w:rsid w:val="00FB35C5"/>
    <w:rsid w:val="00FB36E8"/>
    <w:rsid w:val="00FB43AC"/>
    <w:rsid w:val="00FB4A33"/>
    <w:rsid w:val="00FB4E7B"/>
    <w:rsid w:val="00FB59F6"/>
    <w:rsid w:val="00FB6190"/>
    <w:rsid w:val="00FB63A1"/>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4E5B"/>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086"/>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11432"/>
    <w:rsid w:val="010B5384"/>
    <w:rsid w:val="021CBFA0"/>
    <w:rsid w:val="0257117E"/>
    <w:rsid w:val="02BCBB1A"/>
    <w:rsid w:val="02CDE9F7"/>
    <w:rsid w:val="02F95048"/>
    <w:rsid w:val="03372264"/>
    <w:rsid w:val="034D7180"/>
    <w:rsid w:val="036D909F"/>
    <w:rsid w:val="03B9C0B8"/>
    <w:rsid w:val="043D5CBA"/>
    <w:rsid w:val="043DD664"/>
    <w:rsid w:val="044B944C"/>
    <w:rsid w:val="04B57724"/>
    <w:rsid w:val="051E7AA9"/>
    <w:rsid w:val="051FB8BD"/>
    <w:rsid w:val="053F6D4C"/>
    <w:rsid w:val="062DE11B"/>
    <w:rsid w:val="069C542E"/>
    <w:rsid w:val="06BF7DC5"/>
    <w:rsid w:val="07839F69"/>
    <w:rsid w:val="079BCD6C"/>
    <w:rsid w:val="07BE2B1D"/>
    <w:rsid w:val="07C3E587"/>
    <w:rsid w:val="0813B1AA"/>
    <w:rsid w:val="081BAF07"/>
    <w:rsid w:val="0857FFBA"/>
    <w:rsid w:val="0860F4EF"/>
    <w:rsid w:val="088E4044"/>
    <w:rsid w:val="089AA699"/>
    <w:rsid w:val="08B17480"/>
    <w:rsid w:val="08B70FB8"/>
    <w:rsid w:val="08C3578B"/>
    <w:rsid w:val="094FB23D"/>
    <w:rsid w:val="0970A255"/>
    <w:rsid w:val="09B68E0B"/>
    <w:rsid w:val="0ACDDF83"/>
    <w:rsid w:val="0AF1C018"/>
    <w:rsid w:val="0B0594B7"/>
    <w:rsid w:val="0B097861"/>
    <w:rsid w:val="0B5AC7D6"/>
    <w:rsid w:val="0B7150C3"/>
    <w:rsid w:val="0B725151"/>
    <w:rsid w:val="0B9C06D5"/>
    <w:rsid w:val="0BA2E257"/>
    <w:rsid w:val="0BE28EB5"/>
    <w:rsid w:val="0C2010D9"/>
    <w:rsid w:val="0C2C5C7B"/>
    <w:rsid w:val="0C43C463"/>
    <w:rsid w:val="0C573060"/>
    <w:rsid w:val="0C624AA7"/>
    <w:rsid w:val="0C6BA1E8"/>
    <w:rsid w:val="0CD2FFDC"/>
    <w:rsid w:val="0CE33BFC"/>
    <w:rsid w:val="0D07DFE7"/>
    <w:rsid w:val="0D970326"/>
    <w:rsid w:val="0DC38CE4"/>
    <w:rsid w:val="0DC71E33"/>
    <w:rsid w:val="0DE8F4F1"/>
    <w:rsid w:val="0DF613F1"/>
    <w:rsid w:val="0DFF03E9"/>
    <w:rsid w:val="0F627D85"/>
    <w:rsid w:val="0F726E95"/>
    <w:rsid w:val="0FC51237"/>
    <w:rsid w:val="0FDBC2F2"/>
    <w:rsid w:val="0FFD3DE4"/>
    <w:rsid w:val="100E5A18"/>
    <w:rsid w:val="106C3A89"/>
    <w:rsid w:val="1096053E"/>
    <w:rsid w:val="11222DC2"/>
    <w:rsid w:val="11610A2A"/>
    <w:rsid w:val="117EDE0C"/>
    <w:rsid w:val="1193289C"/>
    <w:rsid w:val="11A01FED"/>
    <w:rsid w:val="12503FC7"/>
    <w:rsid w:val="134074A4"/>
    <w:rsid w:val="138DD891"/>
    <w:rsid w:val="13CD50F5"/>
    <w:rsid w:val="140D6614"/>
    <w:rsid w:val="148A8F35"/>
    <w:rsid w:val="149B49E3"/>
    <w:rsid w:val="14E757D1"/>
    <w:rsid w:val="1531D385"/>
    <w:rsid w:val="154657DF"/>
    <w:rsid w:val="155BDA79"/>
    <w:rsid w:val="164E70D0"/>
    <w:rsid w:val="165453C2"/>
    <w:rsid w:val="168B7CC4"/>
    <w:rsid w:val="1690C03C"/>
    <w:rsid w:val="16EA3F2F"/>
    <w:rsid w:val="174F82F6"/>
    <w:rsid w:val="176C354F"/>
    <w:rsid w:val="179D69AB"/>
    <w:rsid w:val="180D75FB"/>
    <w:rsid w:val="1833C8CF"/>
    <w:rsid w:val="1872A43F"/>
    <w:rsid w:val="187D5D8A"/>
    <w:rsid w:val="188C4DE8"/>
    <w:rsid w:val="18F672AE"/>
    <w:rsid w:val="191E2A7D"/>
    <w:rsid w:val="194090F1"/>
    <w:rsid w:val="1963B438"/>
    <w:rsid w:val="196D68FE"/>
    <w:rsid w:val="197ED729"/>
    <w:rsid w:val="198F0110"/>
    <w:rsid w:val="19A83981"/>
    <w:rsid w:val="1A30CBEC"/>
    <w:rsid w:val="1A491286"/>
    <w:rsid w:val="1A4C40C4"/>
    <w:rsid w:val="1A53061F"/>
    <w:rsid w:val="1A77CF3F"/>
    <w:rsid w:val="1A807414"/>
    <w:rsid w:val="1AD2A2A5"/>
    <w:rsid w:val="1B08971E"/>
    <w:rsid w:val="1BDADF87"/>
    <w:rsid w:val="1BDDE7F8"/>
    <w:rsid w:val="1BE58F1D"/>
    <w:rsid w:val="1BEC3F96"/>
    <w:rsid w:val="1C2144BD"/>
    <w:rsid w:val="1C24EF80"/>
    <w:rsid w:val="1C702E34"/>
    <w:rsid w:val="1C771209"/>
    <w:rsid w:val="1CF46EBA"/>
    <w:rsid w:val="1CFD2BDE"/>
    <w:rsid w:val="1D1023F5"/>
    <w:rsid w:val="1D1B927A"/>
    <w:rsid w:val="1DA6C739"/>
    <w:rsid w:val="1DC2E674"/>
    <w:rsid w:val="1DD91315"/>
    <w:rsid w:val="1E733517"/>
    <w:rsid w:val="1E8218CF"/>
    <w:rsid w:val="1E928B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4A54E3"/>
    <w:rsid w:val="22AE6243"/>
    <w:rsid w:val="22BAC7BA"/>
    <w:rsid w:val="22DBE5FE"/>
    <w:rsid w:val="233A0AA7"/>
    <w:rsid w:val="236F202A"/>
    <w:rsid w:val="2382C0FE"/>
    <w:rsid w:val="239E14A2"/>
    <w:rsid w:val="23BDA38E"/>
    <w:rsid w:val="23EA8CFF"/>
    <w:rsid w:val="24189C49"/>
    <w:rsid w:val="24203F54"/>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3D19CB"/>
    <w:rsid w:val="26E17580"/>
    <w:rsid w:val="2701E217"/>
    <w:rsid w:val="270E6F30"/>
    <w:rsid w:val="276096A8"/>
    <w:rsid w:val="2762BC9E"/>
    <w:rsid w:val="27681198"/>
    <w:rsid w:val="278159D1"/>
    <w:rsid w:val="279870F4"/>
    <w:rsid w:val="27C09307"/>
    <w:rsid w:val="27DC5666"/>
    <w:rsid w:val="282426E4"/>
    <w:rsid w:val="284A41F8"/>
    <w:rsid w:val="285223EF"/>
    <w:rsid w:val="28CF7FA3"/>
    <w:rsid w:val="2911040A"/>
    <w:rsid w:val="291D5E71"/>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759B5"/>
    <w:rsid w:val="2D1B0E35"/>
    <w:rsid w:val="2D1EDCE1"/>
    <w:rsid w:val="2D24086A"/>
    <w:rsid w:val="2D3F6F47"/>
    <w:rsid w:val="2D525BAA"/>
    <w:rsid w:val="2DA6547A"/>
    <w:rsid w:val="2DC33447"/>
    <w:rsid w:val="2DFD2E10"/>
    <w:rsid w:val="2E7F1640"/>
    <w:rsid w:val="2EAC842F"/>
    <w:rsid w:val="2EAF496F"/>
    <w:rsid w:val="2F032F78"/>
    <w:rsid w:val="2F3E547B"/>
    <w:rsid w:val="2F6827A5"/>
    <w:rsid w:val="2F8C268B"/>
    <w:rsid w:val="2FC09D2F"/>
    <w:rsid w:val="302575F8"/>
    <w:rsid w:val="30647764"/>
    <w:rsid w:val="308F58BB"/>
    <w:rsid w:val="314B2D35"/>
    <w:rsid w:val="3257D4B7"/>
    <w:rsid w:val="32951393"/>
    <w:rsid w:val="32B0D1EF"/>
    <w:rsid w:val="32D3FC4D"/>
    <w:rsid w:val="3317283E"/>
    <w:rsid w:val="33230261"/>
    <w:rsid w:val="33710526"/>
    <w:rsid w:val="33B45D0C"/>
    <w:rsid w:val="33CA4075"/>
    <w:rsid w:val="33E04634"/>
    <w:rsid w:val="343C4530"/>
    <w:rsid w:val="347F382E"/>
    <w:rsid w:val="34CCC7FB"/>
    <w:rsid w:val="3544B5AF"/>
    <w:rsid w:val="354601F2"/>
    <w:rsid w:val="35535719"/>
    <w:rsid w:val="357BCEA5"/>
    <w:rsid w:val="35B8B9EF"/>
    <w:rsid w:val="35CEF97A"/>
    <w:rsid w:val="35F45EB9"/>
    <w:rsid w:val="36093A99"/>
    <w:rsid w:val="37045D60"/>
    <w:rsid w:val="372B69DC"/>
    <w:rsid w:val="37734368"/>
    <w:rsid w:val="379A25D9"/>
    <w:rsid w:val="37D3DF89"/>
    <w:rsid w:val="38ADF080"/>
    <w:rsid w:val="38FED4EF"/>
    <w:rsid w:val="395AA18F"/>
    <w:rsid w:val="39BCB722"/>
    <w:rsid w:val="39DE7BB1"/>
    <w:rsid w:val="3A1D12A4"/>
    <w:rsid w:val="3A5509A5"/>
    <w:rsid w:val="3A5A1BE3"/>
    <w:rsid w:val="3AA8EEDB"/>
    <w:rsid w:val="3AD1509B"/>
    <w:rsid w:val="3AD95335"/>
    <w:rsid w:val="3AE27603"/>
    <w:rsid w:val="3AF2B41B"/>
    <w:rsid w:val="3B67AD18"/>
    <w:rsid w:val="3B730754"/>
    <w:rsid w:val="3BF4087D"/>
    <w:rsid w:val="3C23032E"/>
    <w:rsid w:val="3C7B5A89"/>
    <w:rsid w:val="3C88941D"/>
    <w:rsid w:val="3CDCA071"/>
    <w:rsid w:val="3D021C05"/>
    <w:rsid w:val="3D5B2AE6"/>
    <w:rsid w:val="3D7309E6"/>
    <w:rsid w:val="3D7ED29E"/>
    <w:rsid w:val="3DCF5CC9"/>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2A653BA"/>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C362C"/>
    <w:rsid w:val="47DE2620"/>
    <w:rsid w:val="47F7D4F6"/>
    <w:rsid w:val="47FD8BF6"/>
    <w:rsid w:val="480CE4F7"/>
    <w:rsid w:val="48320FB0"/>
    <w:rsid w:val="484C67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CA6AC7"/>
    <w:rsid w:val="50DFAFB6"/>
    <w:rsid w:val="50F80495"/>
    <w:rsid w:val="513AC720"/>
    <w:rsid w:val="513C86A9"/>
    <w:rsid w:val="517826B6"/>
    <w:rsid w:val="518D6B2F"/>
    <w:rsid w:val="51AD2F03"/>
    <w:rsid w:val="51DAE1C3"/>
    <w:rsid w:val="51E49182"/>
    <w:rsid w:val="51E86499"/>
    <w:rsid w:val="522911AA"/>
    <w:rsid w:val="52524C16"/>
    <w:rsid w:val="52645A03"/>
    <w:rsid w:val="52AADE7B"/>
    <w:rsid w:val="52E420CA"/>
    <w:rsid w:val="53AECE8A"/>
    <w:rsid w:val="54034B36"/>
    <w:rsid w:val="544C5C40"/>
    <w:rsid w:val="544D0B43"/>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223B42"/>
    <w:rsid w:val="5A390DE7"/>
    <w:rsid w:val="5A993204"/>
    <w:rsid w:val="5AFCCF25"/>
    <w:rsid w:val="5B09BC07"/>
    <w:rsid w:val="5B96FCC5"/>
    <w:rsid w:val="5BCC54B4"/>
    <w:rsid w:val="5C000687"/>
    <w:rsid w:val="5C17FFF4"/>
    <w:rsid w:val="5CB32488"/>
    <w:rsid w:val="5D235AD7"/>
    <w:rsid w:val="5D5ADE90"/>
    <w:rsid w:val="5D922C8E"/>
    <w:rsid w:val="5DBCCD6E"/>
    <w:rsid w:val="5DD12CEC"/>
    <w:rsid w:val="5E256B9A"/>
    <w:rsid w:val="5E6455DE"/>
    <w:rsid w:val="5EBD3338"/>
    <w:rsid w:val="5EE0EE25"/>
    <w:rsid w:val="5F447FDD"/>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2223E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8A67A9"/>
    <w:rsid w:val="67CB8747"/>
    <w:rsid w:val="67F13D65"/>
    <w:rsid w:val="680D62D9"/>
    <w:rsid w:val="6811DECA"/>
    <w:rsid w:val="68D69D04"/>
    <w:rsid w:val="68F745EC"/>
    <w:rsid w:val="69066DDA"/>
    <w:rsid w:val="690E02F6"/>
    <w:rsid w:val="6946AB9C"/>
    <w:rsid w:val="69B64E2D"/>
    <w:rsid w:val="6A004FD4"/>
    <w:rsid w:val="6A393383"/>
    <w:rsid w:val="6A809779"/>
    <w:rsid w:val="6A95EFAB"/>
    <w:rsid w:val="6ABAE3B6"/>
    <w:rsid w:val="6AE2E005"/>
    <w:rsid w:val="6AEF43CA"/>
    <w:rsid w:val="6B7EE912"/>
    <w:rsid w:val="6BF0E784"/>
    <w:rsid w:val="6CEB38B4"/>
    <w:rsid w:val="6D8F68C7"/>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EB6381"/>
    <w:rsid w:val="76F61765"/>
    <w:rsid w:val="775F68BD"/>
    <w:rsid w:val="776109A3"/>
    <w:rsid w:val="77B84C6C"/>
    <w:rsid w:val="781A33C9"/>
    <w:rsid w:val="78382A0C"/>
    <w:rsid w:val="7857E71B"/>
    <w:rsid w:val="7867984D"/>
    <w:rsid w:val="78941235"/>
    <w:rsid w:val="78AD4731"/>
    <w:rsid w:val="78D8FD6F"/>
    <w:rsid w:val="7911F644"/>
    <w:rsid w:val="791A349C"/>
    <w:rsid w:val="7928FDE9"/>
    <w:rsid w:val="7929F610"/>
    <w:rsid w:val="7943018C"/>
    <w:rsid w:val="79A6B258"/>
    <w:rsid w:val="79F71E8F"/>
    <w:rsid w:val="7A0127A4"/>
    <w:rsid w:val="7A517B18"/>
    <w:rsid w:val="7AB718D0"/>
    <w:rsid w:val="7B16C4FC"/>
    <w:rsid w:val="7B1EEBF0"/>
    <w:rsid w:val="7B44216A"/>
    <w:rsid w:val="7B59AAA8"/>
    <w:rsid w:val="7B9172EE"/>
    <w:rsid w:val="7BA21143"/>
    <w:rsid w:val="7CD9190C"/>
    <w:rsid w:val="7D08CA1D"/>
    <w:rsid w:val="7D5510CE"/>
    <w:rsid w:val="7D9AE550"/>
    <w:rsid w:val="7DB7BEFC"/>
    <w:rsid w:val="7DC9A90D"/>
    <w:rsid w:val="7DD331BF"/>
    <w:rsid w:val="7DE4FDE7"/>
    <w:rsid w:val="7E31D513"/>
    <w:rsid w:val="7E4EE52C"/>
    <w:rsid w:val="7E5C45A3"/>
    <w:rsid w:val="7EDC90AC"/>
    <w:rsid w:val="7EDEE352"/>
    <w:rsid w:val="7F157748"/>
    <w:rsid w:val="7F3F9E0C"/>
    <w:rsid w:val="7F4CAD35"/>
    <w:rsid w:val="7F7E59C3"/>
    <w:rsid w:val="7F910689"/>
    <w:rsid w:val="7F946583"/>
    <w:rsid w:val="7FBB6578"/>
    <w:rsid w:val="7FE5285B"/>
    <w:rsid w:val="7FE9EBD1"/>
    <w:rsid w:val="7FEA3E31"/>
    <w:rsid w:val="DFF75C50"/>
    <w:rsid w:val="EEEBFD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US" w:eastAsia="en-US" w:bidi="ar-SA"/>
    </w:rPr>
  </w:style>
  <w:style w:type="paragraph" w:styleId="2">
    <w:name w:val="heading 1"/>
    <w:basedOn w:val="3"/>
    <w:next w:val="1"/>
    <w:link w:val="28"/>
    <w:qFormat/>
    <w:uiPriority w:val="0"/>
    <w:pPr>
      <w:keepNext/>
      <w:keepLines/>
      <w:widowControl w:val="0"/>
      <w:numPr>
        <w:ilvl w:val="0"/>
        <w:numId w:val="1"/>
      </w:numPr>
      <w:pBdr>
        <w:top w:val="single" w:color="auto" w:sz="12" w:space="3"/>
      </w:pBdr>
      <w:tabs>
        <w:tab w:val="center" w:pos="4680"/>
        <w:tab w:val="right" w:pos="9360"/>
      </w:tabs>
      <w:spacing w:before="240" w:after="180"/>
      <w:outlineLvl w:val="0"/>
    </w:pPr>
    <w:rPr>
      <w:rFonts w:ascii="Arial" w:hAnsi="Arial" w:eastAsia="Arial" w:cstheme="majorBidi"/>
      <w:sz w:val="36"/>
      <w:lang w:val="en-GB"/>
    </w:rPr>
  </w:style>
  <w:style w:type="paragraph" w:styleId="4">
    <w:name w:val="heading 2"/>
    <w:basedOn w:val="2"/>
    <w:next w:val="1"/>
    <w:link w:val="29"/>
    <w:qFormat/>
    <w:uiPriority w:val="0"/>
    <w:pPr>
      <w:numPr>
        <w:ilvl w:val="1"/>
      </w:numPr>
      <w:pBdr>
        <w:top w:val="none" w:color="auto" w:sz="0" w:space="0"/>
      </w:pBdr>
      <w:spacing w:before="180"/>
      <w:outlineLvl w:val="1"/>
    </w:pPr>
    <w:rPr>
      <w:sz w:val="32"/>
    </w:rPr>
  </w:style>
  <w:style w:type="paragraph" w:styleId="5">
    <w:name w:val="heading 3"/>
    <w:basedOn w:val="4"/>
    <w:next w:val="1"/>
    <w:link w:val="30"/>
    <w:qFormat/>
    <w:uiPriority w:val="0"/>
    <w:pPr>
      <w:numPr>
        <w:ilvl w:val="2"/>
      </w:numPr>
      <w:spacing w:before="120"/>
      <w:outlineLvl w:val="2"/>
    </w:pPr>
    <w:rPr>
      <w:sz w:val="28"/>
    </w:rPr>
  </w:style>
  <w:style w:type="paragraph" w:styleId="6">
    <w:name w:val="heading 4"/>
    <w:basedOn w:val="5"/>
    <w:next w:val="1"/>
    <w:link w:val="49"/>
    <w:qFormat/>
    <w:uiPriority w:val="0"/>
    <w:pPr>
      <w:numPr>
        <w:ilvl w:val="0"/>
        <w:numId w:val="0"/>
      </w:numPr>
      <w:outlineLvl w:val="3"/>
    </w:pPr>
    <w:rPr>
      <w:rFonts w:cs="Times New Roman"/>
      <w:sz w:val="24"/>
    </w:rPr>
  </w:style>
  <w:style w:type="paragraph" w:styleId="7">
    <w:name w:val="heading 5"/>
    <w:basedOn w:val="6"/>
    <w:next w:val="1"/>
    <w:link w:val="50"/>
    <w:qFormat/>
    <w:uiPriority w:val="0"/>
    <w:pPr>
      <w:ind w:left="1701" w:hanging="1701"/>
      <w:outlineLvl w:val="4"/>
    </w:pPr>
    <w:rPr>
      <w:sz w:val="22"/>
    </w:rPr>
  </w:style>
  <w:style w:type="paragraph" w:styleId="8">
    <w:name w:val="heading 6"/>
    <w:basedOn w:val="1"/>
    <w:next w:val="1"/>
    <w:link w:val="51"/>
    <w:qFormat/>
    <w:uiPriority w:val="0"/>
    <w:pPr>
      <w:keepNext/>
      <w:keepLines/>
      <w:widowControl w:val="0"/>
      <w:spacing w:before="120"/>
      <w:ind w:left="1985" w:hanging="1985"/>
      <w:textAlignment w:val="baseline"/>
      <w:outlineLvl w:val="5"/>
    </w:pPr>
    <w:rPr>
      <w:rFonts w:ascii="Arial" w:hAnsi="Arial" w:eastAsia="Arial"/>
      <w:lang w:val="en-GB"/>
    </w:rPr>
  </w:style>
  <w:style w:type="paragraph" w:styleId="9">
    <w:name w:val="heading 7"/>
    <w:basedOn w:val="1"/>
    <w:next w:val="1"/>
    <w:link w:val="52"/>
    <w:qFormat/>
    <w:uiPriority w:val="0"/>
    <w:pPr>
      <w:keepNext/>
      <w:keepLines/>
      <w:widowControl w:val="0"/>
      <w:spacing w:before="120"/>
      <w:ind w:left="1985" w:hanging="1985"/>
      <w:textAlignment w:val="baseline"/>
      <w:outlineLvl w:val="6"/>
    </w:pPr>
    <w:rPr>
      <w:rFonts w:ascii="Arial" w:hAnsi="Arial" w:eastAsia="Arial"/>
      <w:lang w:val="en-GB"/>
    </w:rPr>
  </w:style>
  <w:style w:type="paragraph" w:styleId="10">
    <w:name w:val="heading 8"/>
    <w:basedOn w:val="2"/>
    <w:next w:val="1"/>
    <w:link w:val="53"/>
    <w:qFormat/>
    <w:uiPriority w:val="0"/>
    <w:pPr>
      <w:numPr>
        <w:numId w:val="2"/>
      </w:numPr>
      <w:ind w:left="0" w:firstLine="0"/>
      <w:outlineLvl w:val="7"/>
    </w:pPr>
    <w:rPr>
      <w:rFonts w:cs="Times New Roman"/>
    </w:rPr>
  </w:style>
  <w:style w:type="paragraph" w:styleId="11">
    <w:name w:val="heading 9"/>
    <w:basedOn w:val="10"/>
    <w:next w:val="1"/>
    <w:link w:val="54"/>
    <w:qFormat/>
    <w:uiPriority w:val="0"/>
    <w:pPr>
      <w:outlineLvl w:val="8"/>
    </w:p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8"/>
    <w:unhideWhenUsed/>
    <w:qFormat/>
    <w:uiPriority w:val="99"/>
    <w:pPr>
      <w:tabs>
        <w:tab w:val="center" w:pos="4680"/>
        <w:tab w:val="right" w:pos="9360"/>
      </w:tabs>
      <w:spacing w:after="0"/>
      <w:textAlignment w:val="baseline"/>
    </w:pPr>
  </w:style>
  <w:style w:type="paragraph" w:styleId="12">
    <w:name w:val="List 3"/>
    <w:basedOn w:val="1"/>
    <w:semiHidden/>
    <w:unhideWhenUsed/>
    <w:qFormat/>
    <w:uiPriority w:val="99"/>
    <w:pPr>
      <w:ind w:left="100" w:leftChars="400" w:hanging="200" w:hangingChars="200"/>
      <w:contextualSpacing/>
    </w:pPr>
  </w:style>
  <w:style w:type="paragraph" w:styleId="13">
    <w:name w:val="caption"/>
    <w:basedOn w:val="1"/>
    <w:next w:val="1"/>
    <w:link w:val="55"/>
    <w:qFormat/>
    <w:uiPriority w:val="35"/>
    <w:pPr>
      <w:spacing w:before="120" w:after="120"/>
      <w:textAlignment w:val="baseline"/>
    </w:pPr>
    <w:rPr>
      <w:b/>
      <w:lang w:val="zh-CN" w:eastAsia="zh-CN"/>
    </w:rPr>
  </w:style>
  <w:style w:type="paragraph" w:styleId="14">
    <w:name w:val="annotation text"/>
    <w:basedOn w:val="1"/>
    <w:link w:val="57"/>
    <w:unhideWhenUsed/>
    <w:qFormat/>
    <w:uiPriority w:val="0"/>
    <w:pPr>
      <w:textAlignment w:val="baseline"/>
    </w:pPr>
  </w:style>
  <w:style w:type="paragraph" w:styleId="15">
    <w:name w:val="Body Text"/>
    <w:basedOn w:val="1"/>
    <w:link w:val="97"/>
    <w:semiHidden/>
    <w:unhideWhenUsed/>
    <w:qFormat/>
    <w:uiPriority w:val="99"/>
    <w:pPr>
      <w:spacing w:after="120"/>
    </w:pPr>
  </w:style>
  <w:style w:type="paragraph" w:styleId="16">
    <w:name w:val="List 2"/>
    <w:basedOn w:val="1"/>
    <w:semiHidden/>
    <w:unhideWhenUsed/>
    <w:qFormat/>
    <w:uiPriority w:val="99"/>
    <w:pPr>
      <w:ind w:left="720" w:hanging="360"/>
      <w:contextualSpacing/>
      <w:textAlignment w:val="baseline"/>
    </w:pPr>
  </w:style>
  <w:style w:type="paragraph" w:styleId="17">
    <w:name w:val="Balloon Text"/>
    <w:basedOn w:val="1"/>
    <w:link w:val="27"/>
    <w:semiHidden/>
    <w:unhideWhenUsed/>
    <w:qFormat/>
    <w:uiPriority w:val="99"/>
    <w:pPr>
      <w:spacing w:after="0"/>
      <w:textAlignment w:val="baseline"/>
    </w:pPr>
    <w:rPr>
      <w:rFonts w:ascii="Segoe UI" w:hAnsi="Segoe UI" w:cs="Segoe UI"/>
      <w:sz w:val="18"/>
      <w:szCs w:val="18"/>
    </w:rPr>
  </w:style>
  <w:style w:type="paragraph" w:styleId="18">
    <w:name w:val="footer"/>
    <w:basedOn w:val="1"/>
    <w:link w:val="56"/>
    <w:unhideWhenUsed/>
    <w:qFormat/>
    <w:uiPriority w:val="99"/>
    <w:pPr>
      <w:tabs>
        <w:tab w:val="center" w:pos="4680"/>
        <w:tab w:val="right" w:pos="9360"/>
      </w:tabs>
      <w:spacing w:after="0"/>
      <w:textAlignment w:val="baseline"/>
    </w:pPr>
  </w:style>
  <w:style w:type="paragraph" w:styleId="19">
    <w:name w:val="List"/>
    <w:basedOn w:val="1"/>
    <w:semiHidden/>
    <w:unhideWhenUsed/>
    <w:qFormat/>
    <w:uiPriority w:val="99"/>
    <w:pPr>
      <w:ind w:left="360" w:hanging="360"/>
      <w:contextualSpacing/>
      <w:textAlignment w:val="baseline"/>
    </w:pPr>
  </w:style>
  <w:style w:type="paragraph" w:styleId="20">
    <w:name w:val="List 4"/>
    <w:basedOn w:val="1"/>
    <w:semiHidden/>
    <w:unhideWhenUsed/>
    <w:qFormat/>
    <w:uiPriority w:val="99"/>
    <w:pPr>
      <w:ind w:left="100" w:leftChars="600" w:hanging="200" w:hangingChars="200"/>
      <w:contextualSpacing/>
    </w:pPr>
  </w:style>
  <w:style w:type="paragraph" w:styleId="21">
    <w:name w:val="annotation subject"/>
    <w:basedOn w:val="14"/>
    <w:next w:val="14"/>
    <w:link w:val="58"/>
    <w:semiHidden/>
    <w:unhideWhenUsed/>
    <w:qFormat/>
    <w:uiPriority w:val="99"/>
    <w:rPr>
      <w:b/>
      <w:bCs/>
    </w:rPr>
  </w:style>
  <w:style w:type="table" w:styleId="23">
    <w:name w:val="Table Grid"/>
    <w:basedOn w:val="22"/>
    <w:qFormat/>
    <w:uiPriority w:val="39"/>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Emphasis"/>
    <w:qFormat/>
    <w:uiPriority w:val="0"/>
    <w:rPr>
      <w:i/>
      <w:iCs/>
    </w:rPr>
  </w:style>
  <w:style w:type="character" w:styleId="26">
    <w:name w:val="annotation reference"/>
    <w:basedOn w:val="24"/>
    <w:unhideWhenUsed/>
    <w:qFormat/>
    <w:uiPriority w:val="0"/>
    <w:rPr>
      <w:sz w:val="16"/>
      <w:szCs w:val="16"/>
    </w:rPr>
  </w:style>
  <w:style w:type="character" w:customStyle="1" w:styleId="27">
    <w:name w:val="批注框文本 字符"/>
    <w:basedOn w:val="24"/>
    <w:link w:val="17"/>
    <w:semiHidden/>
    <w:qFormat/>
    <w:uiPriority w:val="99"/>
    <w:rPr>
      <w:rFonts w:ascii="Segoe UI" w:hAnsi="Segoe UI" w:cs="Segoe UI"/>
      <w:sz w:val="18"/>
      <w:szCs w:val="18"/>
    </w:rPr>
  </w:style>
  <w:style w:type="character" w:customStyle="1" w:styleId="28">
    <w:name w:val="标题 1 字符"/>
    <w:link w:val="2"/>
    <w:qFormat/>
    <w:uiPriority w:val="0"/>
    <w:rPr>
      <w:rFonts w:ascii="Arial" w:hAnsi="Arial" w:eastAsia="Arial" w:cstheme="majorBidi"/>
      <w:sz w:val="36"/>
      <w:lang w:val="en-GB" w:eastAsia="en-US"/>
    </w:rPr>
  </w:style>
  <w:style w:type="character" w:customStyle="1" w:styleId="29">
    <w:name w:val="标题 2 字符"/>
    <w:link w:val="4"/>
    <w:qFormat/>
    <w:uiPriority w:val="0"/>
    <w:rPr>
      <w:rFonts w:ascii="Arial" w:hAnsi="Arial" w:eastAsia="Arial" w:cstheme="majorBidi"/>
      <w:sz w:val="32"/>
      <w:lang w:val="en-GB" w:eastAsia="en-US"/>
    </w:rPr>
  </w:style>
  <w:style w:type="character" w:customStyle="1" w:styleId="30">
    <w:name w:val="标题 3 字符"/>
    <w:basedOn w:val="24"/>
    <w:link w:val="5"/>
    <w:qFormat/>
    <w:uiPriority w:val="0"/>
    <w:rPr>
      <w:rFonts w:ascii="Arial" w:hAnsi="Arial" w:eastAsia="Arial" w:cstheme="majorBidi"/>
      <w:sz w:val="28"/>
      <w:lang w:val="en-GB" w:eastAsia="en-US"/>
    </w:rPr>
  </w:style>
  <w:style w:type="paragraph" w:customStyle="1" w:styleId="31">
    <w:name w:val="3GPP_Header"/>
    <w:basedOn w:val="1"/>
    <w:qFormat/>
    <w:uiPriority w:val="0"/>
    <w:pPr>
      <w:tabs>
        <w:tab w:val="left" w:pos="1701"/>
        <w:tab w:val="right" w:pos="9639"/>
      </w:tabs>
      <w:spacing w:after="240"/>
      <w:textAlignment w:val="baseline"/>
    </w:pPr>
    <w:rPr>
      <w:rFonts w:ascii="Arial" w:hAnsi="Arial" w:eastAsia="Times New Roman"/>
      <w:b/>
      <w:sz w:val="24"/>
      <w:lang w:eastAsia="zh-CN"/>
    </w:rPr>
  </w:style>
  <w:style w:type="paragraph" w:styleId="32">
    <w:name w:val="List Paragraph"/>
    <w:basedOn w:val="1"/>
    <w:link w:val="33"/>
    <w:qFormat/>
    <w:uiPriority w:val="34"/>
    <w:pPr>
      <w:overflowPunct/>
      <w:autoSpaceDE/>
      <w:autoSpaceDN/>
      <w:adjustRightInd/>
      <w:spacing w:after="200" w:line="276" w:lineRule="auto"/>
      <w:ind w:left="720"/>
      <w:contextualSpacing/>
    </w:pPr>
    <w:rPr>
      <w:rFonts w:ascii="Calibri" w:hAnsi="Calibri" w:eastAsia="Calibri"/>
      <w:sz w:val="22"/>
      <w:szCs w:val="22"/>
    </w:rPr>
  </w:style>
  <w:style w:type="character" w:customStyle="1" w:styleId="33">
    <w:name w:val="列表段落 字符"/>
    <w:link w:val="32"/>
    <w:qFormat/>
    <w:locked/>
    <w:uiPriority w:val="34"/>
    <w:rPr>
      <w:rFonts w:ascii="Calibri" w:hAnsi="Calibri" w:eastAsia="Calibri"/>
      <w:sz w:val="22"/>
      <w:szCs w:val="22"/>
      <w:lang w:eastAsia="en-US"/>
    </w:rPr>
  </w:style>
  <w:style w:type="paragraph" w:customStyle="1" w:styleId="34">
    <w:name w:val="Doc-text2"/>
    <w:basedOn w:val="1"/>
    <w:link w:val="35"/>
    <w:qFormat/>
    <w:uiPriority w:val="0"/>
    <w:pPr>
      <w:tabs>
        <w:tab w:val="left" w:pos="1622"/>
      </w:tabs>
      <w:overflowPunct/>
      <w:autoSpaceDE/>
      <w:autoSpaceDN/>
      <w:adjustRightInd/>
      <w:spacing w:after="0"/>
      <w:ind w:left="1622" w:hanging="363"/>
    </w:pPr>
    <w:rPr>
      <w:rFonts w:ascii="Arial" w:hAnsi="Arial" w:eastAsia="MS Mincho"/>
      <w:szCs w:val="24"/>
      <w:lang w:val="zh-CN" w:eastAsia="en-GB"/>
    </w:rPr>
  </w:style>
  <w:style w:type="character" w:customStyle="1" w:styleId="35">
    <w:name w:val="Doc-text2 Char"/>
    <w:link w:val="34"/>
    <w:qFormat/>
    <w:uiPriority w:val="0"/>
    <w:rPr>
      <w:rFonts w:ascii="Arial" w:hAnsi="Arial" w:eastAsia="MS Mincho"/>
      <w:szCs w:val="24"/>
      <w:lang w:val="zh-CN" w:eastAsia="en-GB"/>
    </w:rPr>
  </w:style>
  <w:style w:type="paragraph" w:customStyle="1" w:styleId="36">
    <w:name w:val="Header 1"/>
    <w:basedOn w:val="2"/>
    <w:link w:val="37"/>
    <w:qFormat/>
    <w:uiPriority w:val="0"/>
    <w:pPr>
      <w:numPr>
        <w:numId w:val="0"/>
      </w:numPr>
      <w:ind w:left="420" w:hanging="420"/>
    </w:pPr>
    <w:rPr>
      <w:rFonts w:cs="Times New Roman"/>
      <w:lang w:eastAsia="zh-CN"/>
    </w:rPr>
  </w:style>
  <w:style w:type="character" w:customStyle="1" w:styleId="37">
    <w:name w:val="Header 1 Char"/>
    <w:link w:val="36"/>
    <w:qFormat/>
    <w:uiPriority w:val="0"/>
    <w:rPr>
      <w:rFonts w:ascii="Arial" w:hAnsi="Arial" w:eastAsia="Arial"/>
      <w:sz w:val="36"/>
      <w:lang w:val="en-GB" w:eastAsia="zh-CN"/>
    </w:rPr>
  </w:style>
  <w:style w:type="paragraph" w:customStyle="1" w:styleId="38">
    <w:name w:val="Comments"/>
    <w:basedOn w:val="1"/>
    <w:link w:val="39"/>
    <w:qFormat/>
    <w:uiPriority w:val="0"/>
    <w:pPr>
      <w:overflowPunct/>
      <w:autoSpaceDE/>
      <w:autoSpaceDN/>
      <w:adjustRightInd/>
      <w:spacing w:after="0"/>
    </w:pPr>
    <w:rPr>
      <w:rFonts w:ascii="Arial" w:hAnsi="Arial" w:eastAsia="MS Mincho"/>
      <w:i/>
      <w:sz w:val="16"/>
      <w:szCs w:val="24"/>
      <w:lang w:val="en-GB" w:eastAsia="en-GB"/>
    </w:rPr>
  </w:style>
  <w:style w:type="character" w:customStyle="1" w:styleId="39">
    <w:name w:val="Comments Char"/>
    <w:link w:val="38"/>
    <w:qFormat/>
    <w:uiPriority w:val="0"/>
    <w:rPr>
      <w:rFonts w:ascii="Arial" w:hAnsi="Arial" w:eastAsia="MS Mincho"/>
      <w:i/>
      <w:sz w:val="16"/>
      <w:szCs w:val="24"/>
      <w:lang w:val="en-GB" w:eastAsia="en-GB"/>
    </w:rPr>
  </w:style>
  <w:style w:type="paragraph" w:customStyle="1" w:styleId="40">
    <w:name w:val="Doc-title"/>
    <w:basedOn w:val="1"/>
    <w:next w:val="34"/>
    <w:link w:val="41"/>
    <w:qFormat/>
    <w:uiPriority w:val="0"/>
    <w:pPr>
      <w:overflowPunct/>
      <w:autoSpaceDE/>
      <w:autoSpaceDN/>
      <w:adjustRightInd/>
      <w:spacing w:before="60" w:after="0"/>
      <w:ind w:left="1259" w:hanging="1259"/>
    </w:pPr>
    <w:rPr>
      <w:rFonts w:ascii="Arial" w:hAnsi="Arial" w:eastAsia="MS Mincho"/>
      <w:szCs w:val="24"/>
      <w:lang w:val="en-GB" w:eastAsia="en-GB"/>
    </w:rPr>
  </w:style>
  <w:style w:type="character" w:customStyle="1" w:styleId="41">
    <w:name w:val="Doc-title Char"/>
    <w:link w:val="40"/>
    <w:qFormat/>
    <w:uiPriority w:val="0"/>
    <w:rPr>
      <w:rFonts w:ascii="Arial" w:hAnsi="Arial" w:eastAsia="MS Mincho"/>
      <w:szCs w:val="24"/>
      <w:lang w:val="en-GB" w:eastAsia="en-GB"/>
    </w:rPr>
  </w:style>
  <w:style w:type="paragraph" w:customStyle="1" w:styleId="42">
    <w:name w:val="MiniHeading"/>
    <w:basedOn w:val="38"/>
    <w:qFormat/>
    <w:uiPriority w:val="0"/>
    <w:pPr>
      <w:spacing w:before="180"/>
    </w:pPr>
    <w:rPr>
      <w:sz w:val="18"/>
      <w:u w:val="single"/>
      <w:lang w:val="en-US"/>
    </w:rPr>
  </w:style>
  <w:style w:type="paragraph" w:customStyle="1" w:styleId="43">
    <w:name w:val="B8"/>
    <w:basedOn w:val="1"/>
    <w:qFormat/>
    <w:uiPriority w:val="0"/>
    <w:pPr>
      <w:ind w:left="2552" w:hanging="284"/>
    </w:pPr>
    <w:rPr>
      <w:rFonts w:ascii="CG Times (WN)" w:hAnsi="CG Times (WN)"/>
      <w:lang w:val="zh-CN"/>
    </w:rPr>
  </w:style>
  <w:style w:type="paragraph" w:customStyle="1" w:styleId="44">
    <w:name w:val="list2"/>
    <w:basedOn w:val="32"/>
    <w:qFormat/>
    <w:uiPriority w:val="0"/>
    <w:pPr>
      <w:numPr>
        <w:ilvl w:val="1"/>
        <w:numId w:val="3"/>
      </w:numPr>
      <w:spacing w:after="0"/>
    </w:pPr>
    <w:rPr>
      <w:lang w:val="en-GB"/>
    </w:rPr>
  </w:style>
  <w:style w:type="paragraph" w:customStyle="1" w:styleId="45">
    <w:name w:val="Bold Comments"/>
    <w:basedOn w:val="1"/>
    <w:link w:val="46"/>
    <w:qFormat/>
    <w:uiPriority w:val="0"/>
    <w:pPr>
      <w:overflowPunct/>
      <w:autoSpaceDE/>
      <w:autoSpaceDN/>
      <w:adjustRightInd/>
      <w:spacing w:before="240" w:after="60"/>
      <w:outlineLvl w:val="8"/>
    </w:pPr>
    <w:rPr>
      <w:rFonts w:ascii="Arial" w:hAnsi="Arial" w:eastAsia="MS Mincho"/>
      <w:b/>
      <w:szCs w:val="24"/>
      <w:lang w:val="en-GB" w:eastAsia="en-GB"/>
    </w:rPr>
  </w:style>
  <w:style w:type="character" w:customStyle="1" w:styleId="46">
    <w:name w:val="Bold Comments Char"/>
    <w:link w:val="45"/>
    <w:qFormat/>
    <w:uiPriority w:val="0"/>
    <w:rPr>
      <w:rFonts w:ascii="Arial" w:hAnsi="Arial" w:eastAsia="MS Mincho"/>
      <w:b/>
      <w:szCs w:val="24"/>
      <w:lang w:val="en-GB" w:eastAsia="en-GB"/>
    </w:rPr>
  </w:style>
  <w:style w:type="paragraph" w:customStyle="1" w:styleId="47">
    <w:name w:val="Comments-red"/>
    <w:basedOn w:val="38"/>
    <w:qFormat/>
    <w:uiPriority w:val="0"/>
    <w:pPr>
      <w:spacing w:before="40"/>
    </w:pPr>
    <w:rPr>
      <w:color w:val="FF0000"/>
      <w:sz w:val="18"/>
    </w:rPr>
  </w:style>
  <w:style w:type="character" w:customStyle="1" w:styleId="48">
    <w:name w:val="页眉 字符"/>
    <w:basedOn w:val="24"/>
    <w:link w:val="3"/>
    <w:qFormat/>
    <w:uiPriority w:val="99"/>
    <w:rPr>
      <w:rFonts w:ascii="Times New Roman" w:hAnsi="Times New Roman"/>
      <w:lang w:eastAsia="en-US"/>
    </w:rPr>
  </w:style>
  <w:style w:type="character" w:customStyle="1" w:styleId="49">
    <w:name w:val="标题 4 字符"/>
    <w:link w:val="6"/>
    <w:qFormat/>
    <w:uiPriority w:val="0"/>
    <w:rPr>
      <w:rFonts w:ascii="Arial" w:hAnsi="Arial" w:eastAsia="Arial"/>
      <w:sz w:val="24"/>
      <w:lang w:val="en-GB" w:eastAsia="en-US"/>
    </w:rPr>
  </w:style>
  <w:style w:type="character" w:customStyle="1" w:styleId="50">
    <w:name w:val="标题 5 字符"/>
    <w:basedOn w:val="24"/>
    <w:link w:val="7"/>
    <w:qFormat/>
    <w:uiPriority w:val="0"/>
    <w:rPr>
      <w:rFonts w:ascii="Arial" w:hAnsi="Arial" w:eastAsia="Arial"/>
      <w:sz w:val="22"/>
      <w:lang w:val="en-GB" w:eastAsia="en-US"/>
    </w:rPr>
  </w:style>
  <w:style w:type="character" w:customStyle="1" w:styleId="51">
    <w:name w:val="标题 6 字符"/>
    <w:basedOn w:val="24"/>
    <w:link w:val="8"/>
    <w:qFormat/>
    <w:uiPriority w:val="0"/>
    <w:rPr>
      <w:rFonts w:ascii="Arial" w:hAnsi="Arial" w:eastAsia="Arial"/>
      <w:lang w:val="en-GB" w:eastAsia="en-US"/>
    </w:rPr>
  </w:style>
  <w:style w:type="character" w:customStyle="1" w:styleId="52">
    <w:name w:val="标题 7 字符"/>
    <w:basedOn w:val="24"/>
    <w:link w:val="9"/>
    <w:qFormat/>
    <w:uiPriority w:val="0"/>
    <w:rPr>
      <w:rFonts w:ascii="Arial" w:hAnsi="Arial" w:eastAsia="Arial"/>
      <w:lang w:val="en-GB" w:eastAsia="en-US"/>
    </w:rPr>
  </w:style>
  <w:style w:type="character" w:customStyle="1" w:styleId="53">
    <w:name w:val="标题 8 字符"/>
    <w:basedOn w:val="24"/>
    <w:link w:val="10"/>
    <w:qFormat/>
    <w:uiPriority w:val="0"/>
    <w:rPr>
      <w:rFonts w:ascii="Arial" w:hAnsi="Arial" w:eastAsia="Arial"/>
      <w:sz w:val="36"/>
      <w:lang w:val="en-GB" w:eastAsia="en-US"/>
    </w:rPr>
  </w:style>
  <w:style w:type="character" w:customStyle="1" w:styleId="54">
    <w:name w:val="标题 9 字符"/>
    <w:basedOn w:val="24"/>
    <w:link w:val="11"/>
    <w:qFormat/>
    <w:uiPriority w:val="0"/>
    <w:rPr>
      <w:rFonts w:ascii="Arial" w:hAnsi="Arial" w:eastAsia="Arial"/>
      <w:sz w:val="36"/>
      <w:lang w:val="en-GB" w:eastAsia="en-US"/>
    </w:rPr>
  </w:style>
  <w:style w:type="character" w:customStyle="1" w:styleId="55">
    <w:name w:val="题注 字符"/>
    <w:link w:val="13"/>
    <w:qFormat/>
    <w:uiPriority w:val="35"/>
    <w:rPr>
      <w:rFonts w:ascii="Times New Roman" w:hAnsi="Times New Roman"/>
      <w:b/>
      <w:lang w:val="zh-CN" w:eastAsia="zh-CN"/>
    </w:rPr>
  </w:style>
  <w:style w:type="character" w:customStyle="1" w:styleId="56">
    <w:name w:val="页脚 字符"/>
    <w:basedOn w:val="24"/>
    <w:link w:val="18"/>
    <w:qFormat/>
    <w:uiPriority w:val="99"/>
    <w:rPr>
      <w:rFonts w:ascii="Times New Roman" w:hAnsi="Times New Roman"/>
      <w:lang w:eastAsia="en-US"/>
    </w:rPr>
  </w:style>
  <w:style w:type="character" w:customStyle="1" w:styleId="57">
    <w:name w:val="批注文字 字符"/>
    <w:basedOn w:val="24"/>
    <w:link w:val="14"/>
    <w:qFormat/>
    <w:uiPriority w:val="0"/>
    <w:rPr>
      <w:rFonts w:ascii="Times New Roman" w:hAnsi="Times New Roman"/>
      <w:lang w:eastAsia="en-US"/>
    </w:rPr>
  </w:style>
  <w:style w:type="character" w:customStyle="1" w:styleId="58">
    <w:name w:val="批注主题 字符"/>
    <w:basedOn w:val="57"/>
    <w:link w:val="21"/>
    <w:semiHidden/>
    <w:qFormat/>
    <w:uiPriority w:val="99"/>
    <w:rPr>
      <w:rFonts w:ascii="Times New Roman" w:hAnsi="Times New Roman"/>
      <w:b/>
      <w:bCs/>
      <w:lang w:eastAsia="en-US"/>
    </w:rPr>
  </w:style>
  <w:style w:type="paragraph" w:customStyle="1" w:styleId="59">
    <w:name w:val="Agreement"/>
    <w:basedOn w:val="1"/>
    <w:qFormat/>
    <w:uiPriority w:val="99"/>
    <w:pPr>
      <w:numPr>
        <w:ilvl w:val="0"/>
        <w:numId w:val="4"/>
      </w:numPr>
      <w:textAlignment w:val="baseline"/>
    </w:pPr>
  </w:style>
  <w:style w:type="character" w:customStyle="1" w:styleId="60">
    <w:name w:val="Subtle Emphasis1"/>
    <w:basedOn w:val="24"/>
    <w:qFormat/>
    <w:uiPriority w:val="19"/>
    <w:rPr>
      <w:i/>
      <w:iCs/>
      <w:color w:val="404040" w:themeColor="text1" w:themeTint="BF"/>
      <w14:textFill>
        <w14:solidFill>
          <w14:schemeClr w14:val="tx1">
            <w14:lumMod w14:val="75000"/>
            <w14:lumOff w14:val="25000"/>
          </w14:schemeClr>
        </w14:solidFill>
      </w14:textFill>
    </w:rPr>
  </w:style>
  <w:style w:type="character" w:customStyle="1" w:styleId="61">
    <w:name w:val="fontstyle01"/>
    <w:basedOn w:val="24"/>
    <w:qFormat/>
    <w:uiPriority w:val="0"/>
    <w:rPr>
      <w:rFonts w:hint="default" w:ascii="Arial-BoldMT" w:hAnsi="Arial-BoldMT"/>
      <w:b/>
      <w:bCs/>
      <w:color w:val="000000"/>
      <w:sz w:val="20"/>
      <w:szCs w:val="20"/>
    </w:rPr>
  </w:style>
  <w:style w:type="character" w:customStyle="1" w:styleId="62">
    <w:name w:val="Mention1"/>
    <w:basedOn w:val="24"/>
    <w:unhideWhenUsed/>
    <w:qFormat/>
    <w:uiPriority w:val="99"/>
    <w:rPr>
      <w:color w:val="2B579A"/>
      <w:shd w:val="clear" w:color="auto" w:fill="E6E6E6"/>
    </w:rPr>
  </w:style>
  <w:style w:type="character" w:customStyle="1" w:styleId="63">
    <w:name w:val="fontstyle21"/>
    <w:basedOn w:val="24"/>
    <w:qFormat/>
    <w:uiPriority w:val="0"/>
    <w:rPr>
      <w:rFonts w:hint="default" w:ascii="TimesNewRomanPS-ItalicMT" w:hAnsi="TimesNewRomanPS-ItalicMT"/>
      <w:i/>
      <w:iCs/>
      <w:color w:val="000000"/>
      <w:sz w:val="20"/>
      <w:szCs w:val="20"/>
    </w:rPr>
  </w:style>
  <w:style w:type="character" w:customStyle="1" w:styleId="64">
    <w:name w:val="main text Char"/>
    <w:link w:val="65"/>
    <w:qFormat/>
    <w:locked/>
    <w:uiPriority w:val="0"/>
    <w:rPr>
      <w:rFonts w:eastAsia="Malgun Gothic" w:cs="Batang" w:asciiTheme="minorHAnsi" w:hAnsiTheme="minorHAnsi"/>
      <w:sz w:val="22"/>
      <w:szCs w:val="22"/>
      <w:lang w:eastAsia="ko-KR"/>
    </w:rPr>
  </w:style>
  <w:style w:type="paragraph" w:customStyle="1" w:styleId="65">
    <w:name w:val="main text"/>
    <w:basedOn w:val="1"/>
    <w:link w:val="64"/>
    <w:qFormat/>
    <w:uiPriority w:val="0"/>
    <w:pPr>
      <w:overflowPunct/>
      <w:autoSpaceDE/>
      <w:autoSpaceDN/>
      <w:adjustRightInd/>
      <w:spacing w:before="60" w:after="60" w:line="288" w:lineRule="auto"/>
      <w:ind w:firstLine="200" w:firstLineChars="200"/>
      <w:jc w:val="both"/>
    </w:pPr>
    <w:rPr>
      <w:rFonts w:eastAsia="Malgun Gothic" w:cs="Batang" w:asciiTheme="minorHAnsi" w:hAnsiTheme="minorHAnsi"/>
      <w:sz w:val="22"/>
      <w:szCs w:val="22"/>
      <w:lang w:eastAsia="ko-KR"/>
    </w:rPr>
  </w:style>
  <w:style w:type="paragraph" w:customStyle="1" w:styleId="66">
    <w:name w:val="NO"/>
    <w:basedOn w:val="1"/>
    <w:link w:val="69"/>
    <w:qFormat/>
    <w:uiPriority w:val="0"/>
    <w:pPr>
      <w:keepLines/>
      <w:ind w:left="1135" w:hanging="851"/>
      <w:textAlignment w:val="baseline"/>
    </w:pPr>
    <w:rPr>
      <w:rFonts w:eastAsia="Times New Roman"/>
      <w:lang w:val="en-GB" w:eastAsia="en-GB"/>
    </w:rPr>
  </w:style>
  <w:style w:type="paragraph" w:customStyle="1" w:styleId="67">
    <w:name w:val="B1"/>
    <w:basedOn w:val="19"/>
    <w:link w:val="68"/>
    <w:qFormat/>
    <w:uiPriority w:val="0"/>
    <w:pPr>
      <w:ind w:left="568" w:hanging="284"/>
      <w:contextualSpacing w:val="0"/>
    </w:pPr>
    <w:rPr>
      <w:rFonts w:eastAsia="Times New Roman"/>
      <w:lang w:val="en-GB" w:eastAsia="en-GB"/>
    </w:rPr>
  </w:style>
  <w:style w:type="character" w:customStyle="1" w:styleId="68">
    <w:name w:val="B1 Char1"/>
    <w:link w:val="67"/>
    <w:qFormat/>
    <w:uiPriority w:val="0"/>
    <w:rPr>
      <w:rFonts w:ascii="Times New Roman" w:hAnsi="Times New Roman" w:eastAsia="Times New Roman"/>
      <w:lang w:val="en-GB" w:eastAsia="en-GB"/>
    </w:rPr>
  </w:style>
  <w:style w:type="character" w:customStyle="1" w:styleId="69">
    <w:name w:val="NO Char"/>
    <w:link w:val="66"/>
    <w:qFormat/>
    <w:uiPriority w:val="0"/>
    <w:rPr>
      <w:rFonts w:ascii="Times New Roman" w:hAnsi="Times New Roman" w:eastAsia="Times New Roman"/>
      <w:lang w:val="en-GB" w:eastAsia="en-GB"/>
    </w:rPr>
  </w:style>
  <w:style w:type="paragraph" w:customStyle="1" w:styleId="70">
    <w:name w:val="Obs-prop"/>
    <w:basedOn w:val="1"/>
    <w:next w:val="1"/>
    <w:qFormat/>
    <w:uiPriority w:val="0"/>
    <w:pPr>
      <w:overflowPunct/>
      <w:autoSpaceDE/>
      <w:autoSpaceDN/>
      <w:adjustRightInd/>
      <w:spacing w:after="160"/>
    </w:pPr>
    <w:rPr>
      <w:rFonts w:eastAsiaTheme="minorHAnsi" w:cstheme="minorBidi"/>
      <w:b/>
      <w:bCs/>
      <w:szCs w:val="22"/>
      <w:lang w:val="en-GB"/>
    </w:rPr>
  </w:style>
  <w:style w:type="paragraph" w:customStyle="1" w:styleId="71">
    <w:name w:val="Revision1"/>
    <w:hidden/>
    <w:semiHidden/>
    <w:qFormat/>
    <w:uiPriority w:val="99"/>
    <w:rPr>
      <w:rFonts w:ascii="Times New Roman" w:hAnsi="Times New Roman" w:eastAsia="宋体" w:cs="Times New Roman"/>
      <w:lang w:val="en-US" w:eastAsia="en-US" w:bidi="ar-SA"/>
    </w:rPr>
  </w:style>
  <w:style w:type="paragraph" w:customStyle="1" w:styleId="72">
    <w:name w:val="B2"/>
    <w:basedOn w:val="16"/>
    <w:link w:val="73"/>
    <w:qFormat/>
    <w:uiPriority w:val="0"/>
    <w:pPr>
      <w:ind w:left="851" w:hanging="284"/>
      <w:contextualSpacing w:val="0"/>
    </w:pPr>
    <w:rPr>
      <w:rFonts w:eastAsia="Times New Roman"/>
      <w:lang w:val="en-GB" w:eastAsia="en-GB"/>
    </w:rPr>
  </w:style>
  <w:style w:type="character" w:customStyle="1" w:styleId="73">
    <w:name w:val="B2 Char"/>
    <w:link w:val="72"/>
    <w:qFormat/>
    <w:uiPriority w:val="0"/>
    <w:rPr>
      <w:rFonts w:ascii="Times New Roman" w:hAnsi="Times New Roman" w:eastAsia="Times New Roman"/>
      <w:lang w:val="en-GB" w:eastAsia="en-GB"/>
    </w:rPr>
  </w:style>
  <w:style w:type="character" w:customStyle="1" w:styleId="74">
    <w:name w:val="Unresolved Mention1"/>
    <w:basedOn w:val="24"/>
    <w:unhideWhenUsed/>
    <w:qFormat/>
    <w:uiPriority w:val="99"/>
    <w:rPr>
      <w:color w:val="605E5C"/>
      <w:shd w:val="clear" w:color="auto" w:fill="E1DFDD"/>
    </w:rPr>
  </w:style>
  <w:style w:type="paragraph" w:customStyle="1" w:styleId="75">
    <w:name w:val="PL"/>
    <w:link w:val="7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6">
    <w:name w:val="PL Char"/>
    <w:link w:val="75"/>
    <w:qFormat/>
    <w:uiPriority w:val="0"/>
    <w:rPr>
      <w:rFonts w:ascii="Courier New" w:hAnsi="Courier New" w:eastAsia="Times New Roman"/>
      <w:sz w:val="16"/>
      <w:shd w:val="clear" w:color="auto" w:fill="E6E6E6"/>
      <w:lang w:val="en-GB" w:eastAsia="en-GB"/>
    </w:rPr>
  </w:style>
  <w:style w:type="character" w:customStyle="1" w:styleId="77">
    <w:name w:val="B1 Char"/>
    <w:qFormat/>
    <w:uiPriority w:val="0"/>
  </w:style>
  <w:style w:type="paragraph" w:customStyle="1" w:styleId="78">
    <w:name w:val="TAL"/>
    <w:basedOn w:val="1"/>
    <w:link w:val="81"/>
    <w:qFormat/>
    <w:uiPriority w:val="0"/>
    <w:pPr>
      <w:keepNext/>
      <w:keepLines/>
      <w:spacing w:after="0"/>
      <w:textAlignment w:val="baseline"/>
    </w:pPr>
    <w:rPr>
      <w:rFonts w:ascii="Arial" w:hAnsi="Arial" w:eastAsia="Times New Roman"/>
      <w:sz w:val="18"/>
      <w:lang w:val="en-GB" w:eastAsia="ja-JP"/>
    </w:rPr>
  </w:style>
  <w:style w:type="paragraph" w:customStyle="1" w:styleId="79">
    <w:name w:val="TAH"/>
    <w:basedOn w:val="1"/>
    <w:link w:val="82"/>
    <w:qFormat/>
    <w:uiPriority w:val="0"/>
    <w:pPr>
      <w:keepNext/>
      <w:keepLines/>
      <w:spacing w:after="0"/>
      <w:jc w:val="center"/>
      <w:textAlignment w:val="baseline"/>
    </w:pPr>
    <w:rPr>
      <w:rFonts w:ascii="Arial" w:hAnsi="Arial" w:eastAsia="Times New Roman"/>
      <w:b/>
      <w:sz w:val="18"/>
      <w:lang w:val="en-GB" w:eastAsia="ja-JP"/>
    </w:rPr>
  </w:style>
  <w:style w:type="paragraph" w:customStyle="1" w:styleId="80">
    <w:name w:val="TAN"/>
    <w:basedOn w:val="78"/>
    <w:link w:val="83"/>
    <w:qFormat/>
    <w:uiPriority w:val="99"/>
    <w:pPr>
      <w:ind w:left="851" w:hanging="851"/>
    </w:pPr>
  </w:style>
  <w:style w:type="character" w:customStyle="1" w:styleId="81">
    <w:name w:val="TAL Car"/>
    <w:link w:val="78"/>
    <w:qFormat/>
    <w:uiPriority w:val="0"/>
    <w:rPr>
      <w:rFonts w:ascii="Arial" w:hAnsi="Arial" w:eastAsia="Times New Roman"/>
      <w:sz w:val="18"/>
      <w:lang w:val="en-GB" w:eastAsia="ja-JP"/>
    </w:rPr>
  </w:style>
  <w:style w:type="character" w:customStyle="1" w:styleId="82">
    <w:name w:val="TAH Car"/>
    <w:link w:val="79"/>
    <w:qFormat/>
    <w:locked/>
    <w:uiPriority w:val="0"/>
    <w:rPr>
      <w:rFonts w:ascii="Arial" w:hAnsi="Arial" w:eastAsia="Times New Roman"/>
      <w:b/>
      <w:sz w:val="18"/>
      <w:lang w:val="en-GB" w:eastAsia="ja-JP"/>
    </w:rPr>
  </w:style>
  <w:style w:type="character" w:customStyle="1" w:styleId="83">
    <w:name w:val="TAN Char"/>
    <w:link w:val="80"/>
    <w:qFormat/>
    <w:locked/>
    <w:uiPriority w:val="99"/>
    <w:rPr>
      <w:rFonts w:ascii="Arial" w:hAnsi="Arial" w:eastAsia="Times New Roman"/>
      <w:sz w:val="18"/>
      <w:lang w:val="en-GB" w:eastAsia="ja-JP"/>
    </w:rPr>
  </w:style>
  <w:style w:type="paragraph" w:customStyle="1" w:styleId="84">
    <w:name w:val="Editor's Note"/>
    <w:basedOn w:val="66"/>
    <w:qFormat/>
    <w:uiPriority w:val="0"/>
    <w:pPr>
      <w:overflowPunct/>
      <w:autoSpaceDE/>
      <w:autoSpaceDN/>
      <w:adjustRightInd/>
      <w:textAlignment w:val="auto"/>
    </w:pPr>
    <w:rPr>
      <w:rFonts w:eastAsiaTheme="minorEastAsia"/>
      <w:color w:val="FF0000"/>
      <w:lang w:eastAsia="en-US"/>
    </w:rPr>
  </w:style>
  <w:style w:type="character" w:customStyle="1" w:styleId="85">
    <w:name w:val="ui-provider"/>
    <w:basedOn w:val="24"/>
    <w:qFormat/>
    <w:uiPriority w:val="0"/>
  </w:style>
  <w:style w:type="paragraph" w:customStyle="1" w:styleId="86">
    <w:name w:val="pf0"/>
    <w:basedOn w:val="1"/>
    <w:qFormat/>
    <w:uiPriority w:val="0"/>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87">
    <w:name w:val="B1 (文字)"/>
    <w:qFormat/>
    <w:uiPriority w:val="0"/>
    <w:rPr>
      <w:lang w:eastAsia="en-US"/>
    </w:rPr>
  </w:style>
  <w:style w:type="paragraph" w:customStyle="1" w:styleId="88">
    <w:name w:val="BL"/>
    <w:basedOn w:val="1"/>
    <w:qFormat/>
    <w:uiPriority w:val="0"/>
    <w:pPr>
      <w:widowControl w:val="0"/>
      <w:numPr>
        <w:ilvl w:val="0"/>
        <w:numId w:val="5"/>
      </w:numPr>
      <w:tabs>
        <w:tab w:val="left" w:pos="851"/>
        <w:tab w:val="right" w:pos="10260"/>
      </w:tabs>
      <w:ind w:right="612"/>
      <w:jc w:val="both"/>
      <w:textAlignment w:val="baseline"/>
    </w:pPr>
    <w:rPr>
      <w:rFonts w:ascii="Arial" w:hAnsi="Arial" w:eastAsia="Times New Roman"/>
      <w:b/>
      <w:lang w:val="en-GB" w:eastAsia="en-GB"/>
    </w:rPr>
  </w:style>
  <w:style w:type="paragraph" w:styleId="89">
    <w:name w:val="Quote"/>
    <w:basedOn w:val="1"/>
    <w:next w:val="1"/>
    <w:link w:val="9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90">
    <w:name w:val="引用 字符"/>
    <w:basedOn w:val="24"/>
    <w:link w:val="89"/>
    <w:qFormat/>
    <w:uiPriority w:val="29"/>
    <w:rPr>
      <w:rFonts w:ascii="Times New Roman" w:hAnsi="Times New Roman"/>
      <w:i/>
      <w:iCs/>
      <w:color w:val="404040" w:themeColor="text1" w:themeTint="BF"/>
      <w:lang w:eastAsia="en-US"/>
      <w14:textFill>
        <w14:solidFill>
          <w14:schemeClr w14:val="tx1">
            <w14:lumMod w14:val="75000"/>
            <w14:lumOff w14:val="25000"/>
          </w14:schemeClr>
        </w14:solidFill>
      </w14:textFill>
    </w:rPr>
  </w:style>
  <w:style w:type="paragraph" w:customStyle="1" w:styleId="91">
    <w:name w:val="KP List"/>
    <w:basedOn w:val="32"/>
    <w:link w:val="92"/>
    <w:qFormat/>
    <w:uiPriority w:val="0"/>
    <w:pPr>
      <w:numPr>
        <w:ilvl w:val="0"/>
        <w:numId w:val="6"/>
      </w:numPr>
      <w:overflowPunct w:val="0"/>
      <w:autoSpaceDE w:val="0"/>
      <w:autoSpaceDN w:val="0"/>
      <w:adjustRightInd w:val="0"/>
      <w:spacing w:after="180" w:line="240" w:lineRule="auto"/>
      <w:contextualSpacing w:val="0"/>
    </w:pPr>
    <w:rPr>
      <w:rFonts w:ascii="Times New Roman" w:hAnsi="Times New Roman" w:eastAsia="宋体"/>
      <w:sz w:val="20"/>
      <w:szCs w:val="20"/>
      <w:lang w:eastAsia="zh-CN"/>
    </w:rPr>
  </w:style>
  <w:style w:type="character" w:customStyle="1" w:styleId="92">
    <w:name w:val="KP List Char"/>
    <w:basedOn w:val="24"/>
    <w:link w:val="91"/>
    <w:qFormat/>
    <w:uiPriority w:val="0"/>
    <w:rPr>
      <w:rFonts w:ascii="Times New Roman" w:hAnsi="Times New Roman"/>
    </w:rPr>
  </w:style>
  <w:style w:type="table" w:customStyle="1" w:styleId="93">
    <w:name w:val="Table Normal1"/>
    <w:basedOn w:val="22"/>
    <w:semiHidden/>
    <w:qFormat/>
    <w:uiPriority w:val="0"/>
    <w:pPr>
      <w:spacing w:after="160" w:line="256" w:lineRule="auto"/>
    </w:pPr>
    <w:rPr>
      <w:rFonts w:hint="eastAsia"/>
      <w:sz w:val="22"/>
      <w:szCs w:val="22"/>
    </w:rPr>
  </w:style>
  <w:style w:type="paragraph" w:customStyle="1" w:styleId="94">
    <w:name w:val="B3"/>
    <w:basedOn w:val="12"/>
    <w:qFormat/>
    <w:uiPriority w:val="0"/>
    <w:pPr>
      <w:spacing w:before="100" w:beforeAutospacing="1"/>
      <w:ind w:left="1135" w:leftChars="0" w:hanging="284" w:firstLineChars="0"/>
      <w:contextualSpacing w:val="0"/>
      <w:textAlignment w:val="baseline"/>
    </w:pPr>
    <w:rPr>
      <w:sz w:val="24"/>
      <w:szCs w:val="24"/>
      <w:lang w:eastAsia="zh-CN"/>
    </w:rPr>
  </w:style>
  <w:style w:type="paragraph" w:customStyle="1" w:styleId="95">
    <w:name w:val="B4"/>
    <w:basedOn w:val="20"/>
    <w:qFormat/>
    <w:uiPriority w:val="0"/>
    <w:pPr>
      <w:spacing w:before="100" w:beforeAutospacing="1"/>
      <w:ind w:left="1418" w:leftChars="0" w:hanging="284" w:firstLineChars="0"/>
      <w:contextualSpacing w:val="0"/>
      <w:textAlignment w:val="baseline"/>
    </w:pPr>
    <w:rPr>
      <w:sz w:val="24"/>
      <w:szCs w:val="24"/>
      <w:lang w:eastAsia="zh-CN"/>
    </w:rPr>
  </w:style>
  <w:style w:type="paragraph" w:customStyle="1" w:styleId="96">
    <w:name w:val="Proposal"/>
    <w:basedOn w:val="15"/>
    <w:qFormat/>
    <w:uiPriority w:val="0"/>
    <w:pPr>
      <w:widowControl w:val="0"/>
      <w:numPr>
        <w:ilvl w:val="0"/>
        <w:numId w:val="7"/>
      </w:numPr>
      <w:tabs>
        <w:tab w:val="left" w:pos="360"/>
        <w:tab w:val="left" w:pos="1701"/>
        <w:tab w:val="clear" w:pos="1304"/>
      </w:tabs>
      <w:spacing w:line="278" w:lineRule="auto"/>
      <w:ind w:left="0" w:firstLine="0"/>
      <w:jc w:val="both"/>
      <w:textAlignment w:val="baseline"/>
    </w:pPr>
    <w:rPr>
      <w:rFonts w:ascii="Arial" w:hAnsi="Arial"/>
      <w:b/>
      <w:bCs/>
      <w:sz w:val="22"/>
      <w:lang w:val="en-GB" w:eastAsia="zh-CN"/>
    </w:rPr>
  </w:style>
  <w:style w:type="character" w:customStyle="1" w:styleId="97">
    <w:name w:val="正文文本 字符"/>
    <w:basedOn w:val="24"/>
    <w:link w:val="15"/>
    <w:semiHidden/>
    <w:qFormat/>
    <w:uiPriority w:val="99"/>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0CB0-E34A-4913-BA29-A5869301401D}">
  <ds:schemaRefs/>
</ds:datastoreItem>
</file>

<file path=docProps/app.xml><?xml version="1.0" encoding="utf-8"?>
<Properties xmlns="http://schemas.openxmlformats.org/officeDocument/2006/extended-properties" xmlns:vt="http://schemas.openxmlformats.org/officeDocument/2006/docPropsVTypes">
  <Template>Normal</Template>
  <Pages>3</Pages>
  <Words>1210</Words>
  <Characters>6353</Characters>
  <Lines>50</Lines>
  <Paragraphs>14</Paragraphs>
  <TotalTime>16</TotalTime>
  <ScaleCrop>false</ScaleCrop>
  <LinksUpToDate>false</LinksUpToDate>
  <CharactersWithSpaces>7547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2024-08-09T09:16:00Z</dcterms:created>
  <dc:creator>Intel - Li, Ziyi</dc:creator>
  <cp:lastModifiedBy>Gao Shuai-v3</cp:lastModifiedBy>
  <dcterms:modified xsi:type="dcterms:W3CDTF">2025-08-15T06:50:03Z</dcterms:modified>
  <cp:revision>503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2052-12.1.0.21915</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CA42303109EA473E830EE7425F11C550_12</vt:lpwstr>
  </property>
</Properties>
</file>